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media/image1.jpeg" ContentType="image/jpe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60" w:after="120"/>
        <w:ind w:hanging="0" w:start="0"/>
        <w:jc w:val="center"/>
        <w:rPr>
          <w:b/>
        </w:rPr>
      </w:pPr>
      <w:r>
        <w:rPr>
          <w:b/>
        </w:rPr>
      </w:r>
    </w:p>
    <w:p>
      <w:pPr>
        <w:pStyle w:val="Normal"/>
        <w:jc w:val="end"/>
        <w:rPr>
          <w:b/>
          <w:bCs/>
          <w:color w:val="auto"/>
          <w:sz w:val="26"/>
          <w:szCs w:val="26"/>
        </w:rPr>
      </w:pPr>
      <w:r>
        <w:rPr>
          <w:b/>
          <w:bCs/>
          <w:sz w:val="26"/>
          <w:szCs w:val="26"/>
        </w:rPr>
        <w:t>Приложение № 1</w:t>
      </w:r>
    </w:p>
    <w:p>
      <w:pPr>
        <w:pStyle w:val="Normal"/>
        <w:jc w:val="end"/>
        <w:rPr>
          <w:b/>
          <w:bCs/>
          <w:sz w:val="26"/>
          <w:szCs w:val="26"/>
        </w:rPr>
      </w:pPr>
      <w:r>
        <w:rPr>
          <w:b/>
          <w:bCs/>
          <w:sz w:val="26"/>
          <w:szCs w:val="26"/>
        </w:rPr>
        <w:t>УТВЕРЖДЕНО</w:t>
      </w:r>
    </w:p>
    <w:p>
      <w:pPr>
        <w:pStyle w:val="Normal"/>
        <w:ind w:hanging="577" w:start="577" w:end="166"/>
        <w:jc w:val="end"/>
        <w:rPr>
          <w:b/>
          <w:bCs/>
          <w:sz w:val="26"/>
          <w:szCs w:val="26"/>
        </w:rPr>
      </w:pPr>
      <w:r>
        <w:rPr>
          <w:b/>
          <w:bCs/>
          <w:sz w:val="26"/>
          <w:szCs w:val="26"/>
        </w:rPr>
        <w:t>Приказом ПАО «Ростелеком»</w:t>
      </w:r>
    </w:p>
    <w:p>
      <w:pPr>
        <w:pStyle w:val="Normal"/>
        <w:ind w:hanging="577" w:start="577" w:end="166"/>
        <w:jc w:val="end"/>
        <w:rPr>
          <w:b/>
          <w:bCs/>
          <w:sz w:val="26"/>
          <w:szCs w:val="26"/>
        </w:rPr>
      </w:pPr>
      <w:r>
        <w:rPr>
          <w:bCs/>
          <w:sz w:val="26"/>
          <w:szCs w:val="26"/>
        </w:rPr>
        <w:t>от «_____» ______20   г. №________</w:t>
      </w:r>
    </w:p>
    <w:p>
      <w:pPr>
        <w:pStyle w:val="Normal"/>
        <w:spacing w:lineRule="auto" w:line="276" w:before="60" w:after="120"/>
        <w:ind w:hanging="0" w:start="0"/>
        <w:jc w:val="center"/>
        <w:rPr>
          <w:b/>
        </w:rPr>
      </w:pPr>
      <w:r>
        <w:rPr>
          <w:b/>
        </w:rPr>
      </w:r>
    </w:p>
    <w:p>
      <w:pPr>
        <w:pStyle w:val="Normal"/>
        <w:spacing w:lineRule="auto" w:line="276" w:before="60" w:after="120"/>
        <w:ind w:hanging="0" w:start="0"/>
        <w:jc w:val="center"/>
        <w:rPr/>
      </w:pPr>
      <w:r>
        <w:rPr>
          <w:b/>
        </w:rPr>
        <w:t>УСЛОВИЯ ОКАЗАНИЯ УСЛУГИ «БИЗНЕС-ИНФОРМИРОВАНИЕ»</w:t>
        <w:br/>
      </w:r>
      <w:r>
        <w:rPr/>
        <w:t xml:space="preserve">для Абонентов ПАО «Ростелеком» - </w:t>
        <w:br/>
        <w:t>индивидуальных предпринимателей или юридических лиц</w:t>
      </w:r>
    </w:p>
    <w:p>
      <w:pPr>
        <w:pStyle w:val="Normal"/>
        <w:spacing w:lineRule="auto" w:line="276" w:before="60" w:after="120"/>
        <w:ind w:hanging="0" w:start="0"/>
        <w:jc w:val="center"/>
        <w:rPr/>
      </w:pPr>
      <w:r>
        <w:rPr/>
        <w:t xml:space="preserve"> </w:t>
      </w:r>
    </w:p>
    <w:p>
      <w:pPr>
        <w:pStyle w:val="Normal"/>
        <w:spacing w:lineRule="auto" w:line="276" w:before="60" w:after="120"/>
        <w:ind w:firstLine="708" w:start="0"/>
        <w:rPr/>
      </w:pPr>
      <w:r>
        <w:rPr>
          <w:b/>
        </w:rPr>
        <w:t>ПАО «Ростелеком» (ИНН 7707049388, ОГРН 1027700198767),</w:t>
      </w:r>
      <w:r>
        <w:rPr/>
        <w:t xml:space="preserve"> именуемое в дальнейшем «Оператор», предлагает лицам, заключившим договор об оказании услуг подвижной радиотелефонной связи с Оператором, именуемыми в дальнейшем «Корпоративные клиенты», воспользоваться дополнительной услугой «Бизнес-информирование» на нижеуказанных условиях. </w:t>
      </w:r>
    </w:p>
    <w:p>
      <w:pPr>
        <w:pStyle w:val="Normal"/>
        <w:spacing w:lineRule="auto" w:line="276" w:before="60" w:after="120"/>
        <w:ind w:firstLine="708" w:start="0"/>
        <w:rPr/>
      </w:pPr>
      <w:r>
        <w:rPr/>
        <w:t>Условия оказания услуги «Бизнес-информирование»</w:t>
      </w:r>
      <w:r>
        <w:rPr>
          <w:b/>
        </w:rPr>
        <w:t xml:space="preserve"> </w:t>
      </w:r>
      <w:r>
        <w:rPr/>
        <w:t xml:space="preserve">в соответствии со статьей 435 Гражданского кодекса РФ являются офертой, адресованной Корпоративным клиентам ПАО «Ростелеком» (далее по тексту – Оферта). </w:t>
      </w:r>
    </w:p>
    <w:p>
      <w:pPr>
        <w:pStyle w:val="Heading1"/>
        <w:numPr>
          <w:ilvl w:val="0"/>
          <w:numId w:val="0"/>
        </w:numPr>
        <w:spacing w:lineRule="auto" w:line="276" w:before="240" w:after="120"/>
        <w:ind w:hanging="0" w:start="0"/>
        <w:rPr/>
      </w:pPr>
      <w:r>
        <w:rPr/>
        <w:t xml:space="preserve">Термины и определения </w:t>
      </w:r>
    </w:p>
    <w:p>
      <w:pPr>
        <w:pStyle w:val="Normal"/>
        <w:spacing w:lineRule="auto" w:line="276" w:before="60" w:after="120"/>
        <w:ind w:firstLine="708" w:start="0"/>
        <w:rPr/>
      </w:pPr>
      <w:r>
        <w:rPr/>
        <w:t xml:space="preserve">Для целей настоящей Оферты применяются следующие основные термины и определения: </w:t>
      </w:r>
    </w:p>
    <w:p>
      <w:pPr>
        <w:pStyle w:val="Normal"/>
        <w:spacing w:lineRule="auto" w:line="276" w:before="60" w:after="120"/>
        <w:ind w:firstLine="708" w:start="0"/>
        <w:jc w:val="start"/>
        <w:rPr/>
      </w:pPr>
      <w:r>
        <w:rPr/>
      </w:r>
    </w:p>
    <w:p>
      <w:pPr>
        <w:pStyle w:val="Normal"/>
        <w:spacing w:lineRule="auto" w:line="276" w:before="60" w:after="120"/>
        <w:ind w:firstLine="708" w:start="0"/>
        <w:rPr/>
      </w:pPr>
      <w:r>
        <w:rPr>
          <w:b/>
        </w:rPr>
        <w:t>Абонент –</w:t>
      </w:r>
      <w:r>
        <w:rPr/>
        <w:t xml:space="preserve"> пользователь услугами подвижной радиотелефонной связи предоставляемых оператором связи, на основании договора об оказании соответствующих услуг при выделении для этих целей абонентского номера. </w:t>
      </w:r>
    </w:p>
    <w:p>
      <w:pPr>
        <w:pStyle w:val="Normal"/>
        <w:spacing w:lineRule="auto" w:line="276" w:before="60" w:after="120"/>
        <w:ind w:firstLine="708" w:start="0"/>
        <w:rPr/>
      </w:pPr>
      <w:r>
        <w:rPr>
          <w:b/>
        </w:rPr>
        <w:t>Договор</w:t>
      </w:r>
      <w:r>
        <w:rPr/>
        <w:t xml:space="preserve"> – действующий договор между Корпоративным клиентом и Оператором на оказание услуг подвижной радиотелефонной связи при выделении для этих целей абонентского номера, используемого для подключения Услуги. </w:t>
      </w:r>
    </w:p>
    <w:p>
      <w:pPr>
        <w:pStyle w:val="Normal"/>
        <w:spacing w:lineRule="auto" w:line="276" w:before="60" w:after="120"/>
        <w:ind w:firstLine="708" w:start="0"/>
        <w:rPr/>
      </w:pPr>
      <w:r>
        <w:rPr>
          <w:b/>
        </w:rPr>
        <w:t xml:space="preserve">Индивидуальная подпись </w:t>
      </w:r>
      <w:r>
        <w:rPr/>
        <w:t>– индивидуальная символьная подпись Корпоративного клиента, выбранная Корпоративным клиентом, заменяющая исходящий номер при отправке Рассылки. В качестве Индивидуальной подписи отправителя может использоваться Цифровой идентификатор.</w:t>
      </w:r>
    </w:p>
    <w:p>
      <w:pPr>
        <w:pStyle w:val="Normal"/>
        <w:spacing w:lineRule="auto" w:line="276" w:before="60" w:after="120"/>
        <w:ind w:firstLine="708" w:start="0"/>
        <w:rPr/>
      </w:pPr>
      <w:r>
        <w:rPr>
          <w:b/>
        </w:rPr>
        <w:t>Иной оператор связи</w:t>
      </w:r>
      <w:r>
        <w:rPr/>
        <w:t xml:space="preserve"> – юридическое лицо или индивидуальный предприниматель, оказывающие Конечным получателям услуги подвижной радиотелефонной связи на основании соответствующей лицензии и не являющийся Оператором. </w:t>
      </w:r>
    </w:p>
    <w:p>
      <w:pPr>
        <w:pStyle w:val="Normal"/>
        <w:spacing w:lineRule="auto" w:line="276" w:before="60" w:after="120"/>
        <w:ind w:firstLine="708" w:start="0"/>
        <w:rPr/>
      </w:pPr>
      <w:r>
        <w:rPr>
          <w:b/>
        </w:rPr>
        <w:t xml:space="preserve">Интерфейс (кабинет услуги «Бизнес-информирование») </w:t>
      </w:r>
      <w:r>
        <w:rPr/>
        <w:t xml:space="preserve">– программные средства Оператора, размещенные по адресу </w:t>
      </w:r>
      <w:hyperlink r:id="rId2">
        <w:r>
          <w:rPr>
            <w:rStyle w:val="Hyperlink"/>
            <w:u w:val="none" w:color="0563C1"/>
          </w:rPr>
          <w:t>www.sms.rt.ru</w:t>
        </w:r>
      </w:hyperlink>
      <w:r>
        <w:rPr/>
        <w:t xml:space="preserve"> и предназначенные для использования и управления Услугой в соответствии с условиями Оферты. </w:t>
      </w:r>
    </w:p>
    <w:p>
      <w:pPr>
        <w:pStyle w:val="Normal"/>
        <w:spacing w:lineRule="auto" w:line="276" w:before="60" w:after="120"/>
        <w:ind w:firstLine="708" w:start="0"/>
        <w:rPr/>
      </w:pPr>
      <w:r>
        <w:rPr>
          <w:b/>
        </w:rPr>
        <w:t>Канал коммуникации</w:t>
      </w:r>
      <w:r>
        <w:rPr/>
        <w:t xml:space="preserve"> – способ размещения информации среди Конечных получателей посредством SMS-сообщений, а также посредством направления сообщений по иным каналам, согласованным с Корпоративным клиентом, при наличии технической возможности.</w:t>
      </w:r>
    </w:p>
    <w:p>
      <w:pPr>
        <w:pStyle w:val="Normal"/>
        <w:spacing w:lineRule="auto" w:line="276" w:before="60" w:after="120"/>
        <w:ind w:firstLine="708" w:start="0"/>
        <w:rPr/>
      </w:pPr>
      <w:r>
        <w:rPr>
          <w:b/>
        </w:rPr>
        <w:t>Конечный получатель –</w:t>
      </w:r>
      <w:r>
        <w:rPr/>
        <w:t xml:space="preserve"> физическое или юридическое лицо, являющееся Абонентом Оператора или Иного оператора связи, получающее Рассылку от Корпоративного клиента. </w:t>
      </w:r>
    </w:p>
    <w:p>
      <w:pPr>
        <w:pStyle w:val="Normal"/>
        <w:spacing w:lineRule="auto" w:line="276" w:before="60" w:after="120"/>
        <w:ind w:firstLine="708" w:start="0"/>
        <w:rPr/>
      </w:pPr>
      <w:r>
        <w:rPr>
          <w:b/>
        </w:rPr>
        <w:t xml:space="preserve">Личный кабинет </w:t>
      </w:r>
      <w:r>
        <w:rPr/>
        <w:t>– автоматизированный интерфейс самообслуживания Пользователей услугами связи Оператора, доступ к которому предоставляется авторизованному Абоненту с использованием сети Интернет в целях самостоятельно управления Услугами и получения информации о них, а также совершения иных юридически значимых действий.</w:t>
      </w:r>
    </w:p>
    <w:p>
      <w:pPr>
        <w:pStyle w:val="Normal"/>
        <w:spacing w:lineRule="auto" w:line="276" w:before="60" w:after="120"/>
        <w:ind w:firstLine="708" w:start="0"/>
        <w:rPr/>
      </w:pPr>
      <w:r>
        <w:rPr>
          <w:b/>
        </w:rPr>
        <w:t xml:space="preserve">Международная Индивидуальная подпись (Международная подпись) – </w:t>
      </w:r>
      <w:r>
        <w:rPr/>
        <w:t xml:space="preserve">разновидность Индивидуальной подписи, предоставляет собой международное наименование, международное коммерческое обозначение, международный товарный знак, а равно любой иной набор символов схожий до степени смешения с международным наименованием, международное коммерческое обозначение, международный товарный знак. Международная Индивидуальная подпись в рамках Услуги не предоставляется. </w:t>
      </w:r>
    </w:p>
    <w:p>
      <w:pPr>
        <w:pStyle w:val="Normal"/>
        <w:spacing w:lineRule="auto" w:line="276" w:before="60" w:after="120"/>
        <w:ind w:firstLine="708" w:start="0"/>
        <w:rPr/>
      </w:pPr>
      <w:r>
        <w:rPr>
          <w:b/>
        </w:rPr>
        <w:t xml:space="preserve">Международная компания </w:t>
      </w:r>
      <w:r>
        <w:rPr/>
        <w:t xml:space="preserve">– </w:t>
      </w:r>
      <w:r>
        <w:rPr>
          <w:rFonts w:eastAsia="MS Mincho"/>
          <w:lang w:eastAsia="ja-JP"/>
        </w:rPr>
        <w:t xml:space="preserve">компания, созданная в соответствии с законодательством иностранного государства, в том числе имеющая на территории РФ филиал, представительство или иное юридическое лицо, созданное в соответствии с законодательством Российской Федерации, отправляющее Международные сообщения по заказу и/или в интересах Международной компании, в том числе, которое осуществляют деятельность с использованием средств индивидуализации такой Международной компании, и инициирующая (как Корпоративный клиент) отправку Международных </w:t>
      </w:r>
      <w:r>
        <w:rPr/>
        <w:t>SMS-</w:t>
      </w:r>
      <w:r>
        <w:rPr>
          <w:rFonts w:eastAsia="MS Mincho"/>
          <w:lang w:eastAsia="ja-JP"/>
        </w:rPr>
        <w:t>сообщений на оборудовании находящемся за пределами Российской Федерации или на оборудовании на территории Российской Федерации (при наличии технической возможности).</w:t>
      </w:r>
    </w:p>
    <w:p>
      <w:pPr>
        <w:pStyle w:val="Normal"/>
        <w:spacing w:lineRule="auto" w:line="276" w:before="60" w:after="120"/>
        <w:ind w:firstLine="708" w:start="0"/>
        <w:rPr/>
      </w:pPr>
      <w:r>
        <w:rPr>
          <w:b/>
        </w:rPr>
        <w:t xml:space="preserve">Международное SMS-сообщение – </w:t>
      </w:r>
      <w:r>
        <w:rPr/>
        <w:t>SMS-сообщения, отправка которых инициируется Международными компаниями, на оборудовании, находящемся за пределами РФ или отправка которых инициируется на оборудовании, находящемся на территории РФ, в том числе, по заказу Международной компании. Наличие в тексте SMS-сообщения международного наименования, международного коммерческого обозначения, международного товарного знака, а равно любого иного набора символов, схожего до степени смешения с международными наименованиями, международными коммерческими обозначениями или товарными знаками также относит SMS-сообщение к Международному SMS-сообщению.</w:t>
      </w:r>
    </w:p>
    <w:p>
      <w:pPr>
        <w:pStyle w:val="Normal"/>
        <w:spacing w:lineRule="auto" w:line="276" w:before="60" w:after="120"/>
        <w:ind w:firstLine="708" w:start="0"/>
        <w:rPr/>
      </w:pPr>
      <w:r>
        <w:rPr>
          <w:b/>
        </w:rPr>
        <w:t>Перечень данных Конечных получателей Корпоративного клиента</w:t>
      </w:r>
      <w:r>
        <w:rPr/>
        <w:t xml:space="preserve"> – имеющиеся у Корпоративного клиента данные Конечных получателей, включая, но не ограничиваясь, абонентские номера, которые предоставили и не отозвали Согласие на момент размещения Рассылки </w:t>
      </w:r>
    </w:p>
    <w:p>
      <w:pPr>
        <w:pStyle w:val="Normal"/>
        <w:spacing w:lineRule="auto" w:line="276" w:before="60" w:after="120"/>
        <w:ind w:firstLine="708" w:start="0"/>
        <w:rPr/>
      </w:pPr>
      <w:r>
        <w:rPr>
          <w:b/>
        </w:rPr>
        <w:t xml:space="preserve">Пользователь </w:t>
      </w:r>
      <w:r>
        <w:rPr/>
        <w:t>– лицо, использующее функции Услуги от имени Корпоративного клиента. Действия Пользователей Услуги по подключению, управлению, пользованию Услугами, в том числе с использованием Учетных данных, считаются действиями Абонента.</w:t>
      </w:r>
    </w:p>
    <w:p>
      <w:pPr>
        <w:pStyle w:val="Normal"/>
        <w:spacing w:lineRule="auto" w:line="276" w:before="60" w:after="120"/>
        <w:ind w:firstLine="708" w:start="0"/>
        <w:rPr/>
      </w:pPr>
      <w:r>
        <w:rPr>
          <w:b/>
        </w:rPr>
        <w:t>Порог жалоб</w:t>
      </w:r>
      <w:r>
        <w:rPr/>
        <w:t xml:space="preserve"> – допустимый объем жалоб Конечных получателей, поступивших в адрес Оператора и/или Иного оператора, на нежелательные</w:t>
      </w:r>
      <w:r>
        <w:rPr>
          <w:strike/>
        </w:rPr>
        <w:t xml:space="preserve"> </w:t>
      </w:r>
      <w:r>
        <w:rPr/>
        <w:t>SMS-сообщение, при рассылке которых использована одна применяемая Корпоративным клиентом Индивидуальная подпись. Нарушением Порога жалоб является 5 (пять) и более жалоб в сутки от Конечных получателей на SMS-сообщения, поступившие с одной и той же Индивидуальной подписи, используемой Корпоративным клиентом.</w:t>
      </w:r>
    </w:p>
    <w:p>
      <w:pPr>
        <w:pStyle w:val="Normal"/>
        <w:spacing w:lineRule="auto" w:line="276" w:before="60" w:after="120"/>
        <w:ind w:firstLine="708" w:start="0"/>
        <w:rPr/>
      </w:pPr>
      <w:r>
        <w:rPr>
          <w:b/>
        </w:rPr>
        <w:t>Премиальное SMS-сообщение</w:t>
      </w:r>
      <w:r>
        <w:rPr/>
        <w:t xml:space="preserve"> – тип SMS-сообщения, применяемый в случае выявления Оператором нарушений Корпоративным клиентом положений настоящей Оферты, и заменяющий все типы SMS-сообщений, размещенных среди Конечных получателей.</w:t>
      </w:r>
    </w:p>
    <w:p>
      <w:pPr>
        <w:pStyle w:val="Normal"/>
        <w:spacing w:lineRule="auto" w:line="276" w:before="60" w:after="120"/>
        <w:ind w:firstLine="708" w:start="0"/>
        <w:rPr/>
      </w:pPr>
      <w:r>
        <w:rPr>
          <w:b/>
        </w:rPr>
        <w:t>Рассылка</w:t>
      </w:r>
      <w:r>
        <w:rPr/>
        <w:t xml:space="preserve"> – размещение в Каналах коммуникации </w:t>
      </w:r>
      <w:r>
        <w:rPr>
          <w:lang w:val="en-US"/>
        </w:rPr>
        <w:t>SMS</w:t>
      </w:r>
      <w:r>
        <w:rPr/>
        <w:t xml:space="preserve">-сообщений (включая текст и Индивидуальную подпись), направленных на информирование Конечных получателей, в том числе о товарах (работах, услугах) Корпоративного клиента. </w:t>
      </w:r>
    </w:p>
    <w:p>
      <w:pPr>
        <w:pStyle w:val="Normal"/>
        <w:spacing w:lineRule="auto" w:line="276" w:before="60" w:after="120"/>
        <w:ind w:firstLine="708" w:start="0"/>
        <w:rPr/>
      </w:pPr>
      <w:r>
        <w:rPr>
          <w:b/>
        </w:rPr>
        <w:t>Сегмент SMS-сообщения</w:t>
      </w:r>
      <w:r>
        <w:rPr/>
        <w:t xml:space="preserve"> – часть SMS-сообщения, количество символов в котором не превышает 70 символов кириллического алфавита или 160 символов латинского алфавита. При наличии нескольких сегментов в SMS-сообщении, первый сегмент содержит 70 символов кириллического алфавита или 160 символов латинского алфавита, второй и последующие сегменты составляют 67 символов кириллического алфавита или 153 символов латинского алфавита. </w:t>
      </w:r>
    </w:p>
    <w:p>
      <w:pPr>
        <w:pStyle w:val="Normal"/>
        <w:spacing w:lineRule="auto" w:line="276" w:before="60" w:after="120"/>
        <w:ind w:firstLine="708" w:start="0"/>
        <w:rPr/>
      </w:pPr>
      <w:r>
        <w:rPr>
          <w:b/>
        </w:rPr>
        <w:t>Согласие</w:t>
      </w:r>
      <w:r>
        <w:rPr/>
        <w:t xml:space="preserve"> - предварительное согласие Конечного получателя на получение информационной и/или рекламной рассылки, оформленное в соответствии с действующим законодательством, однозначно идентифицирующее этого Конечного получателя и позволяющее достоверно установить его волеизъявление на получение соответствующей Рассылки. </w:t>
      </w:r>
    </w:p>
    <w:p>
      <w:pPr>
        <w:pStyle w:val="Normal"/>
        <w:spacing w:lineRule="auto" w:line="276" w:before="60" w:after="120"/>
        <w:ind w:firstLine="708" w:start="0"/>
        <w:rPr/>
      </w:pPr>
      <w:r>
        <w:rPr>
          <w:b/>
        </w:rPr>
        <w:t>Таргетирование (Таргет)</w:t>
      </w:r>
      <w:r>
        <w:rPr/>
        <w:t xml:space="preserve"> - опция Услуги, представляющая собой аналитическую выборку, включающую определенные параметры Конечных получателей, соответствующих установленным Корпоративным клиентом критериям (пол, возраст, начисления за услуги связи, роуминг, географическая принадлежность, таргет Иного оператора связи и т.п.). </w:t>
      </w:r>
    </w:p>
    <w:p>
      <w:pPr>
        <w:pStyle w:val="Normal"/>
        <w:spacing w:lineRule="auto" w:line="276" w:before="60" w:after="120"/>
        <w:ind w:firstLine="708" w:start="0"/>
        <w:rPr/>
      </w:pPr>
      <w:r>
        <w:rPr>
          <w:b/>
        </w:rPr>
        <w:t xml:space="preserve">Услуга «Бизнес-Информирование» (Услуга) - </w:t>
      </w:r>
      <w:r>
        <w:rPr/>
        <w:t>предоставление Оператором Корпоративному клиенту доступа к Интерфейсу и обеспечение функционирования Интерфейса для целей маршрутизации Рассылки Корпоративного клиента.</w:t>
      </w:r>
      <w:r>
        <w:rPr>
          <w:b/>
        </w:rPr>
        <w:t xml:space="preserve"> </w:t>
      </w:r>
    </w:p>
    <w:p>
      <w:pPr>
        <w:pStyle w:val="Normal"/>
        <w:spacing w:lineRule="auto" w:line="276" w:before="60" w:after="120"/>
        <w:ind w:firstLine="708" w:start="0"/>
        <w:rPr/>
      </w:pPr>
      <w:r>
        <w:rPr>
          <w:b/>
        </w:rPr>
        <w:t xml:space="preserve">Учетные данные </w:t>
      </w:r>
      <w:r>
        <w:rPr/>
        <w:t xml:space="preserve">– индивидуальные средства идентификации Корпоративного клиента (логин, пароль) при использовании Услуги посредством Интерфейса. </w:t>
      </w:r>
    </w:p>
    <w:p>
      <w:pPr>
        <w:pStyle w:val="Normal"/>
        <w:spacing w:lineRule="auto" w:line="276" w:before="60" w:after="120"/>
        <w:ind w:firstLine="708" w:start="0"/>
        <w:rPr/>
      </w:pPr>
      <w:r>
        <w:rPr>
          <w:b/>
        </w:rPr>
        <w:t>Цифровой идентификатор</w:t>
      </w:r>
      <w:r>
        <w:rPr/>
        <w:t xml:space="preserve"> – комбинация цифр, которая на основании отдельного соглашения, заключенного между Оператором и Корпоративным клиентом, присваивается Корпоративному клиенту и может быть использована для указания в качестве Индивидуальной подписи при осуществлении Рассылки. </w:t>
      </w:r>
    </w:p>
    <w:p>
      <w:pPr>
        <w:pStyle w:val="Normal"/>
        <w:spacing w:lineRule="auto" w:line="276" w:before="60" w:after="120"/>
        <w:ind w:firstLine="708" w:start="0"/>
        <w:rPr/>
      </w:pPr>
      <w:r>
        <w:rPr>
          <w:b/>
        </w:rPr>
        <w:t>SMS-сообщение</w:t>
      </w:r>
      <w:r>
        <w:rPr/>
        <w:t xml:space="preserve"> – короткое текстовое сообщение, содержащее информацию в текстовом виде, которое Корпоративный клиент направляет со своей Индивидуальной подписи Конечным получателям в рамках Услуги. </w:t>
      </w:r>
    </w:p>
    <w:p>
      <w:pPr>
        <w:pStyle w:val="Normal"/>
        <w:spacing w:lineRule="auto" w:line="276" w:before="60" w:after="120"/>
        <w:ind w:firstLine="708" w:start="0"/>
        <w:rPr/>
      </w:pPr>
      <w:r>
        <w:rPr/>
        <w:t xml:space="preserve">Иные термины, употребляемые в настоящих Условиях, применяются в значениях, указанных в </w:t>
      </w:r>
      <w:hyperlink r:id="rId3">
        <w:r>
          <w:rPr>
            <w:rStyle w:val="Style8"/>
            <w:color w:val="0563C1"/>
            <w:u w:val="single" w:color="0563C1"/>
          </w:rPr>
          <w:t>Правилах оказания услуг связи «Ростелеком</w:t>
        </w:r>
      </w:hyperlink>
      <w:hyperlink r:id="rId4">
        <w:r>
          <w:rPr>
            <w:rStyle w:val="Style8"/>
            <w:color w:val="0563C1"/>
            <w:u w:val="single" w:color="0563C1"/>
          </w:rPr>
          <w:t>»,</w:t>
        </w:r>
      </w:hyperlink>
      <w:hyperlink r:id="rId5">
        <w:r>
          <w:rPr>
            <w:rStyle w:val="Style8"/>
          </w:rPr>
          <w:t xml:space="preserve"> </w:t>
        </w:r>
      </w:hyperlink>
      <w:r>
        <w:rPr/>
        <w:t xml:space="preserve">являющихся неотъемлемой частью Договора. </w:t>
      </w:r>
    </w:p>
    <w:p>
      <w:pPr>
        <w:pStyle w:val="Heading1"/>
        <w:keepLines w:val="false"/>
        <w:numPr>
          <w:ilvl w:val="0"/>
          <w:numId w:val="3"/>
        </w:numPr>
        <w:tabs>
          <w:tab w:val="clear" w:pos="708"/>
          <w:tab w:val="left" w:pos="284" w:leader="none"/>
        </w:tabs>
        <w:spacing w:lineRule="auto" w:line="276" w:before="240" w:after="120"/>
        <w:ind w:hanging="0" w:start="0"/>
        <w:rPr/>
      </w:pPr>
      <w:r>
        <w:rPr/>
        <w:t xml:space="preserve">Порядок подключения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Корпоративный клиент, осуществляя действия по подключению, управлению, пользованию и отключению Услуги, подтверждает своё полное и безоговорочное согласие с условиями настоящей Оферты.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Для подключения Услуги Корпоративный клиент должен подать подписанное Заявление по форме, установленной в Приложении №1 (далее – Заявление) через Личный кабинет Корпоративного клиента на сайте Оператора по адресу </w:t>
      </w:r>
      <w:r>
        <w:rPr>
          <w:color w:val="0563C1"/>
          <w:u w:val="single" w:color="0563C1"/>
        </w:rPr>
        <w:t xml:space="preserve"> </w:t>
      </w:r>
      <w:hyperlink r:id="rId6">
        <w:r>
          <w:rPr>
            <w:rStyle w:val="Hyperlink"/>
            <w:color w:val="0563C1"/>
            <w:u w:val="single" w:color="0563C1"/>
          </w:rPr>
          <w:t xml:space="preserve"> https://client.rt.ru</w:t>
        </w:r>
      </w:hyperlink>
      <w:hyperlink r:id="rId7">
        <w:r>
          <w:rPr>
            <w:rStyle w:val="Style8"/>
          </w:rPr>
          <w:t>,</w:t>
        </w:r>
      </w:hyperlink>
      <w:r>
        <w:rPr/>
        <w:t xml:space="preserve"> или иным способом, согласованным Сторонами. С порядком подключения Услуги можно ознакомиться, позвонив по единому номеру справочно-информационной службы Оператора -  8 (800) 181-18-80, либо по короткому номеру – 18-80 (для Абонентов Оператора), а также на официальном сайте Оператора по адресу: </w:t>
      </w:r>
      <w:hyperlink r:id="rId8">
        <w:r>
          <w:rPr>
            <w:rStyle w:val="Hyperlink"/>
            <w:lang w:val="en-US"/>
          </w:rPr>
          <w:t>www</w:t>
        </w:r>
        <w:r>
          <w:rPr>
            <w:rStyle w:val="Hyperlink"/>
          </w:rPr>
          <w:t>.rt.ru</w:t>
        </w:r>
      </w:hyperlink>
      <w:r>
        <w:rPr/>
        <w:t xml:space="preserve"> в разделе, содержащем описание настоящей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Услуга подключается на абонентский номер Корпоративного клиента, выделенный ему по Договору. При этом Рассылка среди Конечных получателей может осуществляться исключительно с использованием Индивидуальной подписи Корпоративного клиента, согласованной Оператором по правилам настоящей Оферты.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В случае если по абонентскому номеру, на который подключается Услуга, предусмотрена авансовая система расчетов, подключение Услуги возможно только при наличии денежных средств, внесенных Корпоративным клиентом в качестве аванса, в размере, достаточном для подключения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Услуга не может быть подключена Корпоративным клиентом, если оказание услуг связи данному Корпоративному клиенту приостановлено в порядке, предусмотренном действующим законодательством и/или Договором.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Услуга предоставляется Корпоративному клиенту с момента подключения Корпоративным клиентом Услуги и до момента отказа Корпоративного клиента от предоставления Услуги способами, приведенными в настоящих Условиях, или до момента приостановления или прекращения оказания Услуги Оператором в порядке, определенном настоящими Условиями. </w:t>
      </w:r>
    </w:p>
    <w:p>
      <w:pPr>
        <w:pStyle w:val="Heading1"/>
        <w:keepLines w:val="false"/>
        <w:numPr>
          <w:ilvl w:val="0"/>
          <w:numId w:val="3"/>
        </w:numPr>
        <w:tabs>
          <w:tab w:val="clear" w:pos="708"/>
          <w:tab w:val="left" w:pos="284" w:leader="none"/>
        </w:tabs>
        <w:spacing w:lineRule="auto" w:line="276" w:before="240" w:after="120"/>
        <w:ind w:hanging="0" w:start="0"/>
        <w:rPr/>
      </w:pPr>
      <w:r>
        <w:rPr/>
        <w:t xml:space="preserve">Порядок оказания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В рамках оказания Услуги Оператор предоставляет Корпоративному клиенту доступ к Интерфейсу и обеспечивает его функционирование для целей маршрутизации Рассылки Корпоративного клиента.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В рамках оказания Услуги для работы с Интерфейсом Корпоративному клиенту присваиваются Учетные данные, идентифицирующие Корпоративного клиента.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Оператор оказывает Услуги при условии наличия у него технической возможности. Оператор не несет ответственности за функционирование средств и сетей связи Иных операторов связи и не гарантирует получение Рассылки Конечными получателями.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Корпоративный клиент самостоятельно формирует текст (содержание) Рассылки и список его Конечных получателей или определяет критерии Таргета для его Конечных получателей. Оператор не несет ответственности за содержание Рассылки и не осуществляет его оценку (модерацию).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Порядок присвоения Индивидуальной подписи: </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 xml:space="preserve">Согласование Оператором Индивидуальных подписей происходит посредством Интерфейса. С целью присвоения Индивидуальной подписи Корпоративный клиент в Интерфейсе отправляет на согласование желаемые Индивидуальные подписи, прикладывая запрашиваемые Оператором документы. Оператор оставляет за собой право отказать Корпоративному клиенту в выборе Индивидуальной подписи. </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 xml:space="preserve">К Индивидуальной подписи Корпоративного клиента предъявляются следующие требования: </w:t>
      </w:r>
    </w:p>
    <w:p>
      <w:pPr>
        <w:pStyle w:val="Normal"/>
        <w:numPr>
          <w:ilvl w:val="0"/>
          <w:numId w:val="1"/>
        </w:numPr>
        <w:tabs>
          <w:tab w:val="clear" w:pos="708"/>
          <w:tab w:val="left" w:pos="1560" w:leader="none"/>
        </w:tabs>
        <w:spacing w:lineRule="auto" w:line="276" w:before="60" w:after="120"/>
        <w:ind w:hanging="426" w:start="1560"/>
        <w:rPr/>
      </w:pPr>
      <w:r>
        <w:rPr/>
        <w:t xml:space="preserve">Индивидуальная подпись должна соответствовать фирменному наименованию (коммерческому обозначению) и/или товарному знаку (продукту, товару, услуге) Корпоративного клиента. Индивидуальная подпись должна быть уникальной по своему характеру и не должна содержать обобщенные термины. Корпоративный клиент не вправе указывать в качестве Индивидуальной подписи символьное обозначение, состоящее из цифр, в том числе схожее до степени смешения с телефонными номерами, за исключением использования в качестве Индивидуальной подписи Цифрового идентификатора. Индивидуальная подпись должна использоваться для отправки Рассылки с информацией об услугах/товарах/работах только Корпоративного клиента. </w:t>
      </w:r>
    </w:p>
    <w:p>
      <w:pPr>
        <w:pStyle w:val="Normal"/>
        <w:numPr>
          <w:ilvl w:val="0"/>
          <w:numId w:val="1"/>
        </w:numPr>
        <w:tabs>
          <w:tab w:val="clear" w:pos="708"/>
          <w:tab w:val="left" w:pos="1560" w:leader="none"/>
        </w:tabs>
        <w:spacing w:lineRule="auto" w:line="276" w:before="60" w:after="120"/>
        <w:ind w:hanging="426" w:start="1560"/>
        <w:rPr/>
      </w:pPr>
      <w:r>
        <w:rPr/>
        <w:t xml:space="preserve">Индивидуальная подпись Корпоративного клиента не должна содержать товарные знаки, фирменное наименование, иные результаты интеллектуальной деятельности, право собственности или право использования, которых Корпоративный клиент не может подтвердить; </w:t>
      </w:r>
    </w:p>
    <w:p>
      <w:pPr>
        <w:pStyle w:val="Normal"/>
        <w:numPr>
          <w:ilvl w:val="0"/>
          <w:numId w:val="1"/>
        </w:numPr>
        <w:tabs>
          <w:tab w:val="clear" w:pos="708"/>
          <w:tab w:val="left" w:pos="1560" w:leader="none"/>
        </w:tabs>
        <w:spacing w:lineRule="auto" w:line="276" w:before="60" w:after="120"/>
        <w:ind w:hanging="426" w:start="1560"/>
        <w:rPr/>
      </w:pPr>
      <w:r>
        <w:rPr/>
        <w:t xml:space="preserve">Индивидуальная подпись должна соответствовать моральным и этическим принципам (не содержать слов, оскорбляющих человеческое достоинство, пропагандирующих насилие, расовую или национальную вражду и т.п.); </w:t>
      </w:r>
    </w:p>
    <w:p>
      <w:pPr>
        <w:pStyle w:val="Normal"/>
        <w:numPr>
          <w:ilvl w:val="0"/>
          <w:numId w:val="1"/>
        </w:numPr>
        <w:tabs>
          <w:tab w:val="clear" w:pos="708"/>
          <w:tab w:val="left" w:pos="1560" w:leader="none"/>
        </w:tabs>
        <w:spacing w:lineRule="auto" w:line="276" w:before="60" w:after="120"/>
        <w:ind w:hanging="426" w:start="1560"/>
        <w:rPr/>
      </w:pPr>
      <w:r>
        <w:rPr/>
        <w:t xml:space="preserve">Индивидуальная подпись для SMS-сообщений может содержать до 11 (одиннадцати) латинских и/или цифровых символов. Допустимые символы: строчные символы латинского алфавита {a-z}, прописные символы латинского алфавита {A-Z}, цифры {0-9}, дефис {-}, подчеркивание {_}, точка {.}, скобки {()} и не должна содержать пробел. Индивидуальная подпись не может представлять собой DEF/АВС-номер; </w:t>
      </w:r>
    </w:p>
    <w:p>
      <w:pPr>
        <w:pStyle w:val="Normal"/>
        <w:numPr>
          <w:ilvl w:val="0"/>
          <w:numId w:val="1"/>
        </w:numPr>
        <w:tabs>
          <w:tab w:val="clear" w:pos="708"/>
          <w:tab w:val="left" w:pos="1560" w:leader="none"/>
        </w:tabs>
        <w:spacing w:lineRule="auto" w:line="276" w:before="60" w:after="120"/>
        <w:ind w:hanging="426" w:start="1560"/>
        <w:rPr/>
      </w:pPr>
      <w:r>
        <w:rPr/>
        <w:t xml:space="preserve">Одна Индивидуальная подпись не должна использоваться для отправки Рассылки с информацией об услугах/товарах/работах иных юридических лиц, иных индивидуальных предпринимателей; </w:t>
      </w:r>
    </w:p>
    <w:p>
      <w:pPr>
        <w:pStyle w:val="Normal"/>
        <w:numPr>
          <w:ilvl w:val="0"/>
          <w:numId w:val="1"/>
        </w:numPr>
        <w:tabs>
          <w:tab w:val="clear" w:pos="708"/>
          <w:tab w:val="left" w:pos="1560" w:leader="none"/>
        </w:tabs>
        <w:spacing w:lineRule="auto" w:line="276" w:before="60" w:after="120"/>
        <w:ind w:hanging="426" w:start="1560"/>
        <w:rPr/>
      </w:pPr>
      <w:r>
        <w:rPr/>
        <w:t xml:space="preserve">Индивидуальная подпись не должна противоречить требованиям законодательства РФ; </w:t>
      </w:r>
    </w:p>
    <w:p>
      <w:pPr>
        <w:pStyle w:val="Normal"/>
        <w:numPr>
          <w:ilvl w:val="0"/>
          <w:numId w:val="1"/>
        </w:numPr>
        <w:tabs>
          <w:tab w:val="clear" w:pos="708"/>
          <w:tab w:val="left" w:pos="1560" w:leader="none"/>
        </w:tabs>
        <w:spacing w:lineRule="auto" w:line="276" w:before="60" w:after="120"/>
        <w:ind w:hanging="426" w:start="1560"/>
        <w:rPr/>
      </w:pPr>
      <w:r>
        <w:rPr/>
        <w:t xml:space="preserve">Индивидуальная подпись не должна вводить Конечного получателя в заблуждение относительно характера и сути предоставляемых Корпоративным клиентом товаров, работ, услуг. </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 xml:space="preserve">В рамках оказания Услуги Корпоративный клиент вправе использовать не более 5 (пяти) Индивидуальных подписей, согласованных Оператором посредством Интерфейса.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Направление Рассылки Конечным получателям из Перечня данных Конечных получателей Корпоративного клиента осуществляется Корпоративным клиентом посредством Интерфейса.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По согласованию с Оператором оказание Услуги может осуществляться с использованием протоколов и/или иных технических параметров подключения к Интерфейсу, с учетом пропускной способности Оператора, определяемых Оператором и указываемых в Интерфейсе.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Рассылка с использованием Таргетирования осуществляется в следующем порядке: </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 xml:space="preserve">Корпоративный клиент формирует и направляет на оценку стоимости Услуги в Интерфейсе заказ на таргетированную Рассылку, указывая желаемый объем, срок и иные параметры Услуги, не менее, чем за 10 (десять) рабочих дней до планируемой даты осуществления Рассылки. </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 xml:space="preserve">Оператор проводит оценку стоимости и возможности оказания Услуги с учетом заданных Корпоративным клиентом параметров и отправляет Корпоративному клиенту в Интерфейсе либо по e-mail Корпоративного клиента ответ о возможности или невозможности оказания Услуги и стоимость Услуги, в случае, если её оказание возможно, в течение 5 (пяти) рабочих дней с момента получения заказа от Корпоративного клиента. </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 xml:space="preserve">Корпоративный клиент после получения ответа от Оператора при согласии с указанной в таком ответе стоимостью отправляет в адрес Оператора подтверждение или формирует новый заказ.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Корпоративный клиент обязуется не предоставлять доступ к Интерфейсу третьим лицам и не использовать Услугу в целях, не соответствующих условиям настоящей Оферты.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Корпоративный клиент вправе подключить дополнительные опции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Информация о порядке подключения дополнительных опций Услуги, их стоимости размещается на сайте Оператора </w:t>
      </w:r>
      <w:hyperlink r:id="rId9">
        <w:r>
          <w:rPr>
            <w:rStyle w:val="Hyperlink"/>
            <w:lang w:val="en-US"/>
          </w:rPr>
          <w:t>www</w:t>
        </w:r>
        <w:r>
          <w:rPr>
            <w:rStyle w:val="Hyperlink"/>
          </w:rPr>
          <w:t>.rt.ru</w:t>
        </w:r>
      </w:hyperlink>
      <w:r>
        <w:rPr/>
        <w:t xml:space="preserve"> в разделе, содержащем описание Услуги, а также в Интерфейсе Услуги по адресу </w:t>
      </w:r>
      <w:hyperlink r:id="rId10">
        <w:r>
          <w:rPr>
            <w:rStyle w:val="Hyperlink"/>
            <w:u w:val="none" w:color="0563C1"/>
          </w:rPr>
          <w:t>www.sms.rt.ru</w:t>
        </w:r>
      </w:hyperlink>
      <w:r>
        <w:rPr/>
        <w:t xml:space="preserve">. Корпоративный клиент соглашается с тем, что Оператор вправе устанавливать ограничения на одновременное подключение нескольких дополнительных опций Услуги, а также ограничивать полностью или частично функциональность отдельных дополнительных опций Услуги при одновременном подключении нескольких дополнительных опций Услуги. Информация об ограничениях, связанных с использованием дополнительных опций Услуги, размещается в Интерфейсе и/или на сайте Оператора </w:t>
      </w:r>
      <w:hyperlink r:id="rId11">
        <w:r>
          <w:rPr>
            <w:rStyle w:val="Hyperlink"/>
            <w:lang w:val="en-US"/>
          </w:rPr>
          <w:t>www</w:t>
        </w:r>
        <w:r>
          <w:rPr>
            <w:rStyle w:val="Hyperlink"/>
          </w:rPr>
          <w:t>.rt.ru</w:t>
        </w:r>
      </w:hyperlink>
      <w:r>
        <w:rPr/>
        <w:t xml:space="preserve"> в разделе, содержащем описание настоящей Услуги.</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Совершение Корпоративным клиентом действий по направлению Рассылки Конечным получателям из Перечня данных Конечных получателей Корпоративного клиента подтверждает наличие надлежащим образом оформленных Согласий Конечных получателей.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При возникновении у Оператора необходимости внесения изменений в параметры подключения к Интерфейсу, Оператор заблаговременно уведомляет Корпоративного клиента через Интерфейс или электронную почту о внесении таких изменений.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Оператор вправе использовать контактный телефон, адрес электронной почты и иную контактную информацию, указанную Корпоративным клиентом в Договоре, Заявлении или Интерфейсе, в целях взаимодействия с Корпоративным клиентом при оказании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Клиент обязуется незамедлительно по требованию Оператора предоставлять заверенные копии документов, подтверждающих регистрацию в качестве юридического лица либо индивидуального предпринимателя, копию выписки из Единого государственного реестра юридических лиц либо Единого государственного реестра индивидуальных предпринимателей с датой выдачи не более 14 (четырнадцати) календарных дней до момента представления соответствующих документов, а также иную информацию, необходимую для целей оказания Услуги в рамках настоящей Оферты.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Клиент обязуется не осуществлять отправку Международных SMS-сообщений в рамках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Для целей проверки работоспособности Услуги Корпоративному клиенту однократно предоставляется пакет 50 SMS-сообщений на сеть Оператора со сроком действия 30 (тридцать) календарных дней с момента подключения Услуги. Указанные SMS-сообщения не тарифицируются. Тарификация SMS-сообщений сверх указанных лимитов осуществляется по Тарифам Оператора.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При взаимодействии в целях оказания Услуги с третьими лицами/Иными операторами связи граница ответственности Оператора при оказании Услуг Корпоративному клиенту фиксируется оборудованием Оператора в момент маршрутизации Рассылки до оборудования Иного оператора связи/ третьего лица. </w:t>
      </w:r>
    </w:p>
    <w:p>
      <w:pPr>
        <w:pStyle w:val="Heading1"/>
        <w:keepLines w:val="false"/>
        <w:numPr>
          <w:ilvl w:val="0"/>
          <w:numId w:val="3"/>
        </w:numPr>
        <w:tabs>
          <w:tab w:val="clear" w:pos="708"/>
          <w:tab w:val="left" w:pos="284" w:leader="none"/>
        </w:tabs>
        <w:spacing w:lineRule="auto" w:line="276" w:before="240" w:after="120"/>
        <w:ind w:hanging="0" w:start="0"/>
        <w:rPr/>
      </w:pPr>
      <w:r>
        <w:rPr/>
        <w:t xml:space="preserve">Приостановление оказания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Оператор вправе приостанавливать оказание Услуги Корпоративному клиенту в соответствии с настоящей Офертой, Договором, Правилами оказания услуг связи ПАО «Ростелеком», а также законодательством Российской Федерации.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Оператор незамедлительно приостанавливает оказание Услуг Корпоративному клиенту в случае нарушения Корпоративным клиентом условий Оферты, а также получения Оператором информации о возможном нарушении со стороны Корпоративного клиента до выяснения обстоятельств.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Оператор вправе отключать/приостанавливать доступ к Интерфейсу при проведении плановых профилактических и/или ремонтных работ, при этом Оператор обязуется уведомить Корпоративного клиента о плановых работах путем публикации через Интерфейс не менее чем за 1 (один) календарный день до даты отключения/приостановления. </w:t>
      </w:r>
    </w:p>
    <w:p>
      <w:pPr>
        <w:pStyle w:val="Heading1"/>
        <w:keepLines w:val="false"/>
        <w:numPr>
          <w:ilvl w:val="0"/>
          <w:numId w:val="3"/>
        </w:numPr>
        <w:tabs>
          <w:tab w:val="clear" w:pos="708"/>
          <w:tab w:val="left" w:pos="284" w:leader="none"/>
        </w:tabs>
        <w:spacing w:lineRule="auto" w:line="276" w:before="240" w:after="120"/>
        <w:ind w:hanging="0" w:start="0"/>
        <w:rPr/>
      </w:pPr>
      <w:r>
        <w:rPr/>
        <w:t xml:space="preserve">Отключение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Отключение Услуги и/или дополнительных опций Услуги осуществляется Корпоративным клиентом путем подписания заявления по форме, устанавливаемой Оператором, и его предоставления Оператору в одном из офисов продаж Оператора или путем отключения Услуги и/или дополнительных опций Услуги через Личный кабинет на сайте Оператора в сети «Интернет» по адресу: </w:t>
      </w:r>
      <w:hyperlink r:id="rId12">
        <w:r>
          <w:rPr>
            <w:rStyle w:val="Hyperlink"/>
            <w:color w:val="0563C1"/>
            <w:u w:val="single" w:color="0563C1"/>
          </w:rPr>
          <w:t xml:space="preserve"> https://client.rt.ru</w:t>
        </w:r>
      </w:hyperlink>
      <w:r>
        <w:rPr/>
        <w:t xml:space="preserve">. С порядком отключения Услуги можно ознакомиться, позвонив по единому номеру справочно-информационной службы Оператора- 8 (800) 181-18-80, либо по короткому номеру – 18-80 (для Абонентов Оператора).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Отключение Услуги не освобождает Корпоративного клиента от необходимости по требованию Оператора предоставить документы, подтверждающие факт наличия Согласия Конечного получателя на получение Рассылок от Корпоративного клиента в период действия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Отключение (прекращение) Услуги может быть осуществлено Оператором в одностороннем внесудебном порядке в соответствии с настоящими Условиями в случае прекращения действия настоящих Условий, нарушения Условий, в том числе в случае неоплаты Корпоративным клиентом Услуги, а также в иных случаях, предусмотренных настоящими Условиями. </w:t>
      </w:r>
    </w:p>
    <w:p>
      <w:pPr>
        <w:pStyle w:val="Heading1"/>
        <w:keepLines w:val="false"/>
        <w:numPr>
          <w:ilvl w:val="0"/>
          <w:numId w:val="3"/>
        </w:numPr>
        <w:tabs>
          <w:tab w:val="clear" w:pos="708"/>
          <w:tab w:val="left" w:pos="284" w:leader="none"/>
        </w:tabs>
        <w:spacing w:lineRule="auto" w:line="276" w:before="240" w:after="120"/>
        <w:ind w:hanging="0" w:start="0"/>
        <w:rPr/>
      </w:pPr>
      <w:r>
        <w:rPr/>
        <w:t xml:space="preserve">Стоимость и порядок оплаты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Информация о стоимости Услуги, дополнительных опций Услуги указана на сайте Оператора </w:t>
      </w:r>
      <w:hyperlink r:id="rId13">
        <w:r>
          <w:rPr>
            <w:rStyle w:val="Hyperlink"/>
            <w:lang w:val="en-US"/>
          </w:rPr>
          <w:t>www</w:t>
        </w:r>
        <w:r>
          <w:rPr>
            <w:rStyle w:val="Hyperlink"/>
          </w:rPr>
          <w:t>.rt.ru</w:t>
        </w:r>
      </w:hyperlink>
      <w:r>
        <w:rPr/>
        <w:t xml:space="preserve"> в разделе, содержащем описание Услуги. Информацию о стоимости Услуги также можно получить, позвонив по единому номеру справочно-информационной службы Оператора - 8 (800) 181-18-80, либо по короткому номеру – 18-80 (для Абонентов Оператора).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Порядок оплаты Услуги определяется в соответствии с Договором.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Оператор вправе в одностороннем порядке изменять стоимость Услуг, предварительно уведомив об этом Корпоративного клиента путем публикации на интернет-сайте Оператора </w:t>
      </w:r>
      <w:hyperlink r:id="rId14">
        <w:r>
          <w:rPr>
            <w:rStyle w:val="Hyperlink"/>
            <w:lang w:val="en-US"/>
          </w:rPr>
          <w:t>www</w:t>
        </w:r>
        <w:r>
          <w:rPr>
            <w:rStyle w:val="Hyperlink"/>
          </w:rPr>
          <w:t>.rt.ru</w:t>
        </w:r>
      </w:hyperlink>
      <w:hyperlink r:id="rId15">
        <w:r>
          <w:rPr>
            <w:rStyle w:val="Style8"/>
          </w:rPr>
          <w:t xml:space="preserve"> </w:t>
        </w:r>
      </w:hyperlink>
      <w:r>
        <w:rPr/>
        <w:t xml:space="preserve">за 10 (Десять) календарных дней до вступления таких изменений в силу.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Тарификация и оплата Корпоративным клиентом Услуг осуществляется по факту отправки Рассылки. </w:t>
      </w:r>
    </w:p>
    <w:p>
      <w:pPr>
        <w:pStyle w:val="Heading1"/>
        <w:keepLines w:val="false"/>
        <w:numPr>
          <w:ilvl w:val="0"/>
          <w:numId w:val="3"/>
        </w:numPr>
        <w:tabs>
          <w:tab w:val="clear" w:pos="708"/>
          <w:tab w:val="left" w:pos="284" w:leader="none"/>
        </w:tabs>
        <w:spacing w:lineRule="auto" w:line="276" w:before="240" w:after="120"/>
        <w:ind w:hanging="0" w:start="0"/>
        <w:rPr/>
      </w:pPr>
      <w:r>
        <w:rPr/>
        <w:t>Ограничения (особенности) оказания Услуги, гарантии и ответственность Сторон</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Услуга подключается на абонентский номер Корпоративного клиента в соответствии с разделом 1 Оферты. Подключение Услуги на действующие абонентские номера Корпоративного клиента не осуществляется.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При подключении Услуги пропускная способность, установленная Оператором по умолчанию, составляет 5 (Пять) Сегментов SMS-сообщений в секунду. Оператор не может гарантировать доставку SMS-сообщений.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Корпоративный клиент гарантирует, что:</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провел анализ содержания Рассылки на соответствие действующему законодательству РФ и пришел к обоснованному выводу о том, что содержание Рассылки не противоречит действующему законодательству РФ;</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содержание направляемых Рассылок соответствуют требованиям Федерального закона от 13.03.2006 № 38-ФЗ «О рекламе», Федерального закона от 29.12.2010 № 436-ФЗ «О защите детей от информации, наносящей вред их здоровью и развитию», Федерального закона от 27.07.2006 №149-ФЗ «Об информации, информационных технологиях и защите информации», иным требованиям законодательства Российской Федерации;</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информация, содержащаяся в Рассылках, является точной, полной и достоверной;</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 xml:space="preserve">получил все необходимые Согласия Конечных получателей на получение Рассылки (в том числе предварительного согласия Конечного получателя на получение рекламы от Корпоративного клиента, оформленное в соответствии с ч.1 ст.18 ФЗ «О рекламе»), однозначно идентифицирующее этого Конечного получателя и позволяющее достоверно установить его волеизъявление на получение такой Рассылки; </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 xml:space="preserve">используемая Корпоративным клиентом Индивидуальная подпись и/или содержание Рассылки не нарушают требования и ограничения, предъявляемые к ней/ним настоящей Офертой, а также не нарушает прав и/или законных интересов третьих лиц и иным образом не противоречат действующему законодательству Российской Федерации.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Корпоративный клиент гарантирует и подтверждает, что при осуществлении Рассылки Конечным получателям Корпоративный клиент является заказчиком Рассылки. Оператор не является заказчиком рассылки, рекламодателем, рекламопроизводителем и/или рекламораспространителем как эти термины определены в соответствии с законодательством Российской Федерации. Корпоративный клиент обязан соблюдать требования законодательства по маркировке рекламы.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Корпоративный клиент несет ответственность за содержание информации в Рассылке, в том числе за полноту и достоверность предоставляемой Конечным получателям информации. В случае если Конечным получателям была предоставлена информация, причинившая последнему убытки и/или повлекшая моральный вред, Корпоративный клиент обязуется возместить Конечным получателям в полном объеме убытки, а также моральный вред.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При направлении Рассылки Конечным получателям Корпоративный клиент обязан соблюдать требования действующего законодательства, в том числе установленные Федерального закона от 13.03.2006 № 38-ФЗ «О рекламе», Федерального закона от 29.12.2010 № 436-ФЗ «О защите детей от информации, наносящей вред их здоровью и развитию», Федерального закона от 27.07.2006 №149-ФЗ «Об информации, информационных технологиях и защите информации», Федеральным законом от 29.12.2010 № 436-ФЗ «О защите детей от информации, причиняющей вред их здоровью и развитию».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За информацию, содержащуюся в Рассылке, ответственность несет Корпоративный клиент.</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Оператор не несет ответственности за неисполнение или ненадлежащее исполнение условий настоящей Оферты Корпоративным клиентом.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Корпоративный клиент несет ответственность в соответствии с действующим законодательством Российской Федерации и положениями настоящей Оферты, включая приложения к ней.</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Если Рассылка направлена на информирование Конечных получателей об услугах, товарах Корпоративного клиента или на привлечение внимания к услугам, товарам Корпоративного клиента, и при этом такая деятельность Корпоративного клиента подлежит лицензированию и/или товары и услуги подлежат обязательной сертификации, либо подлежат государственной регистрации, Корпоративный клиент подтверждает наличие у него соответствующих лицензий/сертификатов/свидетельств и обязуется предоставлять по запросу Оператора заверенные подписью уполномоченного представителя и печатью организации (при наличии) на бумажном носителе копии соответствующих документов в течение 5 (пяти) рабочих дней после получения соответствующего запроса Оператора, если меньший срок не установлен в таком запросе.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При получении Оператором от третьих лиц обращений, из которых будет следовать, что использование Корпоративным клиентом Индивидуальной подписи и/или содержание Рассылки нарушает права и/или законные интересы третьих лиц и/или законодательство РФ, Оператор уведомляет Корпоративного клиента о таком обращении, а Корпоративный клиент обязуется безусловно, своими силами и за свой счет урегулировать спорный вопрос и сообщить о результатах урегулирования Оператору. В целях предотвращения таких случаев, а также в случае их выявления Оператором или получения обращений от третьих лиц о таких случаях, Оператор вправе приостанавливать оказание Услуги Корпоративному клиенту с соответствующей Индивидуальной подписи до выяснения обстоятельств.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В случае поступления запроса от органов власти и/или жалобы от Конечного получателя и/или информации о жалобе Конечного получателя, поступившей Иному оператору связи, связанных с осуществлением Корпоративным клиентом Рассылки без получения Согласия Конечного получателя, Корпоративный клиент обязан предоставить Оператору по его запросу полученные Согласия в течение 2 (Двух) рабочих дней с момента направления запроса. В случае не подтверждения наличия либо в случае отзыва Согласия Конечного получателя на получение Рассылки от Корпоративного клиента Корпоративный клиент обязуется прекратить направление Рассылки такому Конечному получателю.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Корпоративному клиенту запрещается осуществлять отправку SМS–сообщений по перебору (т.е. отправку SMS-сообщений по списку абонентских номеров одного диапазона более 5 (пяти) подряд из списка номеров). В случае выявления проведения Рассылки Корпоративным клиентом по перебору номеров Конечных получателей Корпоративного клиента, Оператор имеет право прекратить оказание Услуги до подтверждения, что это не перебор, путем предоставления Корпоративным клиентом списка Согласий запрашиваемого последовательного списка номеров.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При направлении Рассылки Конечным получателям Корпоративного клиента при наличии в тексте Рассылки персональных данных Конечных получателей, Корпоративный клиент гарантирует правомерность обработки, предоставления персональных данных в соответствии с Федеральным законом от 27.07.2006 № 152-ФЗ "О персональных данных", в том числе получение Согласия Конечных получателей на обработку персональных данных. Корпоративный клиент обязуется возместить понесенные Оператором и его должностными лицами убытки, включая, но не ограничиваясь, убытки, причиненные исками, претензиями третьих лиц, а также штрафами и иными санкциями государственных органов и должностных лиц, в том числе принять на себя все расходы по ведению споров, вызванных неисполнением указанных обязательств. </w:t>
      </w:r>
    </w:p>
    <w:p>
      <w:pPr>
        <w:pStyle w:val="ListParagraph"/>
        <w:numPr>
          <w:ilvl w:val="1"/>
          <w:numId w:val="3"/>
        </w:numPr>
        <w:tabs>
          <w:tab w:val="clear" w:pos="708"/>
          <w:tab w:val="left" w:pos="567" w:leader="none"/>
        </w:tabs>
        <w:spacing w:lineRule="auto" w:line="276" w:before="120" w:after="120"/>
        <w:ind w:hanging="567" w:start="567"/>
        <w:contextualSpacing w:val="false"/>
        <w:rPr>
          <w:b/>
        </w:rPr>
      </w:pPr>
      <w:r>
        <w:rPr/>
        <w:t xml:space="preserve">Помимо указанного выше, в случае выявления Оператором нарушений Корпоративным клиентом гарантий и положений настоящей Оферты, в том числе, но не ограничиваясь, при превышении Порога жалоб, нарушении требований к Рассылке, предусмотренных настоящей Офертой и/или действующим законодательством Российской Федерации, установлении факта отсутствия Согласия Конечного получателя, а равно не предоставлении (несвоевременном предоставлении) такого Согласия по требованию Оператора, Корпоративный клиент обязуется выплатить Оператору штраф в размере 200 000 (двухсот тысяч) рублей за каждый факт нарушения. Оплата производится на основании претензии и выставленного Оператором счета в течение 10 (десяти) рабочих дней с момента получения счета Корпоративным клиентом. </w:t>
      </w:r>
    </w:p>
    <w:p>
      <w:pPr>
        <w:pStyle w:val="Normal"/>
        <w:tabs>
          <w:tab w:val="clear" w:pos="708"/>
          <w:tab w:val="left" w:pos="567" w:leader="none"/>
        </w:tabs>
        <w:spacing w:lineRule="auto" w:line="276" w:before="60" w:after="120"/>
        <w:ind w:hanging="0" w:start="567"/>
        <w:rPr/>
      </w:pPr>
      <w:r>
        <w:rPr/>
        <w:t>Ввиду наличия технических особенностей в процедуре обмена информацией между Оператором и Иными операторами начисления по настоящему пункту Оферты могут осуществляться с задержкой по мере поступления данных.</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Корпоративный клиент обязуется в течение 1 (одного) рабочего дня с даты внесения Корпоративного клиента в реестр иностранных агентов письменно уведомить об этом Оператора. В случае неуведомления Корпоративным клиентом Оператора в установленный срок, Оператор вправе немедленно прекратить оказание Услуги, а Корпоративный клиент обязуется компенсировать Оператору убытки, возникшие в связи с нарушением обязательства.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Ответственность за сохранность и недоступность пароля к Интерфейсу третьим лицам полностью несет Корпоративный клиент.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Ни при каких обстоятельствах Оператор не несет ответственности за убытки, причиненные Корпоративному клиенту в результате использования или невозможности использования Услуги, в результате ошибок, технических сбоев, перерывов в работе Услуги изменения функций и т.п., случившихся не по вине Оператора.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Санкции, налагаемые в соответствии с настоящей Офертой, не освобождают Стороны от исполнения обязательств по настоящей Оферте.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Оператор имеет право: </w:t>
      </w:r>
    </w:p>
    <w:p>
      <w:pPr>
        <w:pStyle w:val="ListParagraph"/>
        <w:numPr>
          <w:ilvl w:val="2"/>
          <w:numId w:val="3"/>
        </w:numPr>
        <w:tabs>
          <w:tab w:val="clear" w:pos="708"/>
          <w:tab w:val="left" w:pos="1276" w:leader="none"/>
        </w:tabs>
        <w:spacing w:lineRule="auto" w:line="276" w:before="120" w:after="120"/>
        <w:ind w:hanging="850" w:start="1276"/>
        <w:contextualSpacing w:val="false"/>
        <w:rPr/>
      </w:pPr>
      <w:r>
        <w:rPr/>
        <w:t xml:space="preserve">При необходимости изменять параметры Услуги, уменьшать или увеличивать пропускную способность каналов. </w:t>
      </w:r>
    </w:p>
    <w:p>
      <w:pPr>
        <w:pStyle w:val="ListParagraph"/>
        <w:numPr>
          <w:ilvl w:val="2"/>
          <w:numId w:val="3"/>
        </w:numPr>
        <w:tabs>
          <w:tab w:val="clear" w:pos="708"/>
          <w:tab w:val="left" w:pos="1276" w:leader="none"/>
        </w:tabs>
        <w:spacing w:lineRule="auto" w:line="276" w:before="120" w:after="120"/>
        <w:ind w:hanging="850" w:start="1276"/>
        <w:contextualSpacing w:val="false"/>
        <w:rPr/>
      </w:pPr>
      <w:r>
        <w:rPr/>
        <w:t xml:space="preserve">В случае нарушения Корпоративным клиентом любой из своих обязанностей и/или гарантий в рамках настоящей Оферты, немедленно приостановить оказание Услуги до полного устранения Корпоративным клиентом выявленных нарушений. </w:t>
      </w:r>
    </w:p>
    <w:p>
      <w:pPr>
        <w:pStyle w:val="ListParagraph"/>
        <w:numPr>
          <w:ilvl w:val="2"/>
          <w:numId w:val="3"/>
        </w:numPr>
        <w:tabs>
          <w:tab w:val="clear" w:pos="708"/>
          <w:tab w:val="left" w:pos="1276" w:leader="none"/>
        </w:tabs>
        <w:spacing w:lineRule="auto" w:line="276" w:before="120" w:after="120"/>
        <w:ind w:hanging="850" w:start="1276"/>
        <w:contextualSpacing w:val="false"/>
        <w:rPr/>
      </w:pPr>
      <w:r>
        <w:rPr/>
        <w:t xml:space="preserve">Приостановить оказание Услуги в случае выявления факта отправки Корпоративным клиентом Международных SMS-сообщений от Международной подписи и/или с Индивидуальной подписи, не зарегистрированной с признаком Международной подписи, уведомив об этом Корпоративного клиента посредством электронного письма на адрес электронной почты Корпоративного клиента, в течение 1 (одного) рабочего дня после такого приостановления. </w:t>
      </w:r>
    </w:p>
    <w:p>
      <w:pPr>
        <w:pStyle w:val="ListParagraph"/>
        <w:numPr>
          <w:ilvl w:val="2"/>
          <w:numId w:val="3"/>
        </w:numPr>
        <w:tabs>
          <w:tab w:val="clear" w:pos="708"/>
          <w:tab w:val="left" w:pos="1276" w:leader="none"/>
        </w:tabs>
        <w:spacing w:lineRule="auto" w:line="276" w:before="120" w:after="120"/>
        <w:ind w:hanging="850" w:start="1276"/>
        <w:contextualSpacing w:val="false"/>
        <w:rPr/>
      </w:pPr>
      <w:r>
        <w:rPr/>
        <w:t xml:space="preserve">Приостановить оказание Услуги, если сочтет, что используемая Корпоративным клиентом Индивидуальная подпись нарушает или может нарушать права третьих лиц, в том числе права на результаты интеллектуальной деятельности и/или средства индивидуализации.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Стороны согласились, что в спорных ситуациях достаточным подтверждением количества, качества и стоимости, оказанных на условиях настоящей Оферты Услуг, являются показания автоматизированной системы расчетов Оператора.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В случае неисполнения обязательств, указанных в настоящей Оферте, Корпоративный клиент обязуется возместить понесенные Оператором и его должностными лицами любые убытки, включая, но не ограничиваясь, убытки, причиненные исками, претензиями третьих лиц, а также штрафами и иными санкциями государственных органов и должностных лиц, в том числе принять на себя все расходы по ведению споров, вызванных неисполнением указанных обязательств, в срок не позднее 5 (пяти) рабочих дней с момента получения требования о возмещении Оператору на основании счета с приложением копий подтверждающих убытки документов. В случае неисполнения Корпоративным клиентом указанных обязательств Оператор также вправе ограничить, приостановить или прекратить оказание Услуги.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Обязанность Корпоративного клиента возместить Оператору понесенные убытки распространяется, в том числе, на случаи, когда штрафные санкции наложены надзорными органами и/или судом одновременно на Корпоративного клиента и на Оператора. Оплата Корпоративным клиентом штрафа по решению надзорных органов и/или суда не освобождает его от возмещения убытков, причиненных Оператору незаконными/ненадлежащими действиями Корпоративного клиента.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В соответствии со ст. 406.1. Гражданского кодекса Российской Федерации, Корпоративный клиент обязуется по требованию Оператора возместить имущественные потери, которые понесены или с неизбежностью будут понесены Оператором в будущем в связи с наступлением следующих обстоятельств:</w:t>
        <w:br/>
        <w:t>предъявление Оператору претензий, требований, исков третьими лицами, а также привлечения Оператора к ответственности за нарушение законодательства РФ (в том числе, но не ограничиваясь, законодательства о рекламе, об информации, информационных технологиях и о защите информации, о персональных данных) в случае, если такие претензии, требования, иски вызваны или ответственность наступила ввиду несоблюдения Корпоративным клиентом законодательства РФ (в том числе, но не ограничиваясь, законодательства о рекламе, об информации, информационных технологиях и о защите информации, о персональных данных).</w:t>
      </w:r>
    </w:p>
    <w:p>
      <w:pPr>
        <w:pStyle w:val="Normal"/>
        <w:tabs>
          <w:tab w:val="clear" w:pos="708"/>
          <w:tab w:val="left" w:pos="567" w:leader="none"/>
        </w:tabs>
        <w:spacing w:lineRule="auto" w:line="276" w:before="60" w:after="120"/>
        <w:ind w:hanging="0" w:start="567"/>
        <w:rPr>
          <w:color w:val="auto"/>
          <w:szCs w:val="26"/>
        </w:rPr>
      </w:pPr>
      <w:r>
        <w:rPr>
          <w:szCs w:val="26"/>
        </w:rPr>
        <w:t>Стороны договорились, что размер возмещаемых потерь Оператора при наступлении вышеуказанных обстоятельств признается равным:</w:t>
      </w:r>
    </w:p>
    <w:p>
      <w:pPr>
        <w:pStyle w:val="ListParagraph"/>
        <w:numPr>
          <w:ilvl w:val="2"/>
          <w:numId w:val="3"/>
        </w:numPr>
        <w:tabs>
          <w:tab w:val="clear" w:pos="708"/>
          <w:tab w:val="left" w:pos="1276" w:leader="none"/>
        </w:tabs>
        <w:spacing w:lineRule="auto" w:line="276" w:before="120" w:after="120"/>
        <w:ind w:hanging="850" w:start="1276"/>
        <w:contextualSpacing w:val="false"/>
        <w:rPr/>
      </w:pPr>
      <w:r>
        <w:rPr/>
        <w:t>сумме штрафов, пеней, компенсаций и иных выплат в пользу любых третьих лиц, обязанность осуществить которые возникнет у Оператора в случае наступления соответствующих обстоятельств (в том числе суммы убытков, которые могут быть взысканы с Оператора или привлеченных им третьих лиц для исполнения своих обязательств по Договору) на основании решения суда, третейского суда или международного коммерческого арбитража (в том числе утвержденного указанными органами мирового соглашения), или решения компетентного государственного органа,</w:t>
      </w:r>
    </w:p>
    <w:p>
      <w:pPr>
        <w:pStyle w:val="ListParagraph"/>
        <w:numPr>
          <w:ilvl w:val="2"/>
          <w:numId w:val="3"/>
        </w:numPr>
        <w:tabs>
          <w:tab w:val="clear" w:pos="708"/>
          <w:tab w:val="left" w:pos="1276" w:leader="none"/>
        </w:tabs>
        <w:spacing w:lineRule="auto" w:line="276" w:before="120" w:after="120"/>
        <w:ind w:hanging="850" w:start="1276"/>
        <w:contextualSpacing w:val="false"/>
        <w:rPr/>
      </w:pPr>
      <w:r>
        <w:rPr/>
        <w:t>сумме расходов на юридические и консультационные услуги, понесенных Оператором для защиты своих прав и интересов в связи с наступлением обстоятельств, указанных в настоящем разделе.</w:t>
      </w:r>
    </w:p>
    <w:p>
      <w:pPr>
        <w:pStyle w:val="Normal"/>
        <w:tabs>
          <w:tab w:val="clear" w:pos="708"/>
          <w:tab w:val="left" w:pos="567" w:leader="none"/>
        </w:tabs>
        <w:spacing w:lineRule="auto" w:line="276" w:before="60" w:after="120"/>
        <w:ind w:hanging="0" w:start="567"/>
        <w:rPr>
          <w:szCs w:val="26"/>
        </w:rPr>
      </w:pPr>
      <w:r>
        <w:rPr>
          <w:szCs w:val="26"/>
        </w:rPr>
        <w:t>Стороны соглашаются и признают, что сумма и состав возмещаемых имущественных потерь Оператора в каждом случае является достаточным, справедливым, взаимоприемлемым и соразмерным последствиям, от которых пострадал или с неизбежностью пострадает Оператор в связи с наличием оснований для возмещения. Корпоративный клиент обязуется возместить имущественные потери Оператора в течение 10 (десяти) рабочих дней с момента предъявления Оператором соответствующего требования и копий документов, подтверждающих наличие возмещаемых потерь.</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Оплата штрафных неустоек, указанных в настоящем разделе Оферты, производится на основании претензии и выставленного Оператором счета в течение 10 (десяти) рабочих дней с момента получения Корпоративным клиентом указанных документов. Отсутствие возражений на выставленный Оператором счет в течение 10 (десяти) рабочих дней с момента получения Корпоративным клиентом будет являться признанием требования со стороны Корпоративного клиента.</w:t>
      </w:r>
    </w:p>
    <w:p>
      <w:pPr>
        <w:pStyle w:val="Normal"/>
        <w:tabs>
          <w:tab w:val="clear" w:pos="708"/>
          <w:tab w:val="left" w:pos="567" w:leader="none"/>
        </w:tabs>
        <w:spacing w:lineRule="auto" w:line="276" w:before="60" w:after="120"/>
        <w:ind w:hanging="0" w:start="567"/>
        <w:rPr/>
      </w:pPr>
      <w:r>
        <w:rPr/>
        <w:t>В случае немотивированного отказа в выплате штрафной неустойки Оператор вправе в одностороннем порядке отказаться от исполнения обязательств по настоящей Оферте, а также удержать с Корпоративного клиента суммы штрафных неустоек.</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Оплата доначислений, в связи с перерасчетом стоимости и/или применением повышающего коэффициента за оказанные Услуги, согласно условиям настоящего раздела Оферты (в т.ч. Приложения №2), производится на основании выставленного Оператором счета путем списания суммы доначислений с лицевого счета Корпоративного клиента. Погашение задолженности по оплате оказанных Услуг, возникшей в соответствии с настоящим пунктом, осуществляется Корпоративным клиентом в приоритетном (первоочередном) порядке. При этом, Оператор вправе произвести удержание суммы такой задолженности из последующих платежей Корпоративного клиента за Услуги независимо от указанного Корпоративным клиентом назначения платежа. </w:t>
      </w:r>
    </w:p>
    <w:p>
      <w:pPr>
        <w:pStyle w:val="Heading1"/>
        <w:keepLines w:val="false"/>
        <w:numPr>
          <w:ilvl w:val="0"/>
          <w:numId w:val="3"/>
        </w:numPr>
        <w:tabs>
          <w:tab w:val="clear" w:pos="708"/>
          <w:tab w:val="left" w:pos="284" w:leader="none"/>
        </w:tabs>
        <w:spacing w:lineRule="auto" w:line="276" w:before="240" w:after="120"/>
        <w:ind w:hanging="0" w:start="0"/>
        <w:rPr/>
      </w:pPr>
      <w:r>
        <w:rPr/>
        <w:t xml:space="preserve">Действие условий Оферты и порядок внесения изменений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Выполнение Корпоративным клиентом действий по подключению Услуги, предусмотренных настоящей Офертой, считается полным и безоговорочным согласием Корпоративного клиента с условиями Оферты (акцепт Оферты) и влечет за собой изменение и/или дополнение Договора, заключенного Оператором с Корпоративным клиентом.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Действие Оферты для Корпоративного клиента прекращается в следующих случаях в зависимости от того, что произойдет раньше: </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 xml:space="preserve">с момента отключения Услуги Корпоративным клиентом (раздел 4 Оферты); </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 xml:space="preserve">с момента прекращения действия условий Оферты согласно п.7.3 Оферты; </w:t>
      </w:r>
    </w:p>
    <w:p>
      <w:pPr>
        <w:pStyle w:val="ListParagraph"/>
        <w:numPr>
          <w:ilvl w:val="2"/>
          <w:numId w:val="3"/>
        </w:numPr>
        <w:tabs>
          <w:tab w:val="clear" w:pos="708"/>
          <w:tab w:val="left" w:pos="1134" w:leader="none"/>
        </w:tabs>
        <w:spacing w:lineRule="auto" w:line="276" w:before="120" w:after="120"/>
        <w:ind w:hanging="708" w:start="1134"/>
        <w:contextualSpacing w:val="false"/>
        <w:rPr/>
      </w:pPr>
      <w:r>
        <w:rPr/>
        <w:t xml:space="preserve">с момента прекращения действия Договора.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Условия настоящей Оферты вступают в силу с момента их публикации на интернет-сайте Оператора </w:t>
      </w:r>
      <w:hyperlink r:id="rId16">
        <w:r>
          <w:rPr>
            <w:rStyle w:val="Hyperlink"/>
            <w:lang w:val="en-US"/>
          </w:rPr>
          <w:t>www</w:t>
        </w:r>
        <w:r>
          <w:rPr>
            <w:rStyle w:val="Hyperlink"/>
          </w:rPr>
          <w:t>.rt.ru</w:t>
        </w:r>
      </w:hyperlink>
      <w:hyperlink r:id="rId17">
        <w:r>
          <w:rPr>
            <w:rStyle w:val="Style8"/>
          </w:rPr>
          <w:t>.</w:t>
        </w:r>
      </w:hyperlink>
      <w:r>
        <w:rPr/>
        <w:t xml:space="preserve"> Корпоративные клиенты уведомляются об изменении или прекращении действия Оферты путем публикации на интернет-сайте Оператора </w:t>
      </w:r>
      <w:hyperlink r:id="rId18">
        <w:r>
          <w:rPr>
            <w:rStyle w:val="Hyperlink"/>
            <w:lang w:val="en-US"/>
          </w:rPr>
          <w:t>www</w:t>
        </w:r>
        <w:r>
          <w:rPr>
            <w:rStyle w:val="Hyperlink"/>
          </w:rPr>
          <w:t>.rt.ru</w:t>
        </w:r>
      </w:hyperlink>
      <w:hyperlink r:id="rId19">
        <w:r>
          <w:rPr>
            <w:rStyle w:val="Style8"/>
          </w:rPr>
          <w:t xml:space="preserve"> </w:t>
        </w:r>
      </w:hyperlink>
      <w:r>
        <w:rPr/>
        <w:t xml:space="preserve">за 10 (Десять) календарных дней до вступления соответствующих изменений в силу. Если Корпоративный клиент не направил в адрес Оператора в течение 10 (десяти) календарных дней с момента публикации изменений отказ от принятия изменений и продолжил использовать и/или оплачивать Услугу, оказываемую Оператором на новых условиях, после вступления изменений в силу, такие изменения считаются принятыми Корпоративным клиентом. Действие условий Оферты прекращается по истечению 10 (десяти) календарных дней с момента уведомления Корпоративного клиента о прекращении действия Оферты.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Изменение или прекращение условий настоящей Оферты в порядке, предусмотренном п. 7.3. настоящих Условий, означает, соответственно, изменение или прекращение действия дополнения к Договору, заключенного между Корпоративным клиентом и Оператором в порядке, предусмотренном п. 7.1. Оферты.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Настоящая Оферта является неотъемлемой частью Договора и не может рассматриваться Сторонами, а также третьими лицами, как самостоятельные взаимоотношения Сторон. Во всем, что не урегулировано условиями Оферты, Стороны руководствуются положениями Договора и законодательства Российской Федерации.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Прекращение действия настоящей Оферты не освобождает Стороны от завершения взаиморасчетов по оказанным на момент такого прекращения Услугам, а также от обязанности по предоставлению Согласия Конечного получателя на получение Рассылки Корпоративного клиента, осуществленной в период действия Услуги, по запросу Оператора. </w:t>
      </w:r>
    </w:p>
    <w:p>
      <w:pPr>
        <w:pStyle w:val="ListParagraph"/>
        <w:numPr>
          <w:ilvl w:val="1"/>
          <w:numId w:val="3"/>
        </w:numPr>
        <w:tabs>
          <w:tab w:val="clear" w:pos="708"/>
          <w:tab w:val="left" w:pos="567" w:leader="none"/>
        </w:tabs>
        <w:spacing w:lineRule="auto" w:line="276" w:before="120" w:after="120"/>
        <w:ind w:hanging="567" w:start="567"/>
        <w:contextualSpacing w:val="false"/>
        <w:rPr/>
      </w:pPr>
      <w:r>
        <w:rPr/>
        <w:t xml:space="preserve">Если какое-либо из условий настоящей Оферты признано судом недействительным или является таковым в соответствии с действующим законодательством Российской Федерации, то остальные положения Оферты остаются в силе. </w:t>
      </w:r>
    </w:p>
    <w:p>
      <w:pPr>
        <w:pStyle w:val="Normal"/>
        <w:spacing w:lineRule="auto" w:line="276" w:before="60" w:after="120"/>
        <w:ind w:hanging="0" w:start="416"/>
        <w:jc w:val="start"/>
        <w:rPr/>
      </w:pPr>
      <w:r>
        <w:rPr/>
      </w:r>
      <w:r>
        <w:br w:type="page"/>
      </w:r>
    </w:p>
    <w:p>
      <w:pPr>
        <w:pStyle w:val="Normal"/>
        <w:spacing w:lineRule="auto" w:line="276" w:before="0" w:after="120"/>
        <w:ind w:hanging="10" w:start="411"/>
        <w:jc w:val="end"/>
        <w:rPr/>
      </w:pPr>
      <w:r>
        <w:drawing>
          <wp:anchor behindDoc="0" distT="0" distB="0" distL="114300" distR="114300" simplePos="0" locked="0" layoutInCell="0" allowOverlap="0" relativeHeight="2">
            <wp:simplePos x="0" y="0"/>
            <wp:positionH relativeFrom="column">
              <wp:posOffset>158750</wp:posOffset>
            </wp:positionH>
            <wp:positionV relativeFrom="paragraph">
              <wp:posOffset>134620</wp:posOffset>
            </wp:positionV>
            <wp:extent cx="1457960" cy="537210"/>
            <wp:effectExtent l="0" t="0" r="0" b="0"/>
            <wp:wrapTight wrapText="bothSides">
              <wp:wrapPolygon edited="0">
                <wp:start x="-1" y="0"/>
                <wp:lineTo x="-1" y="20679"/>
                <wp:lineTo x="21449" y="20679"/>
                <wp:lineTo x="21449" y="0"/>
                <wp:lineTo x="-1" y="0"/>
              </wp:wrapPolygon>
            </wp:wrapTight>
            <wp:docPr id="1"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697"/>
                    <pic:cNvPicPr>
                      <a:picLocks noChangeAspect="1" noChangeArrowheads="1"/>
                    </pic:cNvPicPr>
                  </pic:nvPicPr>
                  <pic:blipFill>
                    <a:blip r:embed="rId20"/>
                    <a:stretch>
                      <a:fillRect/>
                    </a:stretch>
                  </pic:blipFill>
                  <pic:spPr bwMode="auto">
                    <a:xfrm>
                      <a:off x="0" y="0"/>
                      <a:ext cx="1457960" cy="537210"/>
                    </a:xfrm>
                    <a:prstGeom prst="rect">
                      <a:avLst/>
                    </a:prstGeom>
                    <a:noFill/>
                  </pic:spPr>
                </pic:pic>
              </a:graphicData>
            </a:graphic>
          </wp:anchor>
        </w:drawing>
      </w:r>
      <w:r>
        <w:rPr>
          <w:b/>
          <w:sz w:val="22"/>
        </w:rPr>
        <w:t>Приложение 1</w:t>
      </w:r>
    </w:p>
    <w:p>
      <w:pPr>
        <w:pStyle w:val="Normal"/>
        <w:spacing w:lineRule="auto" w:line="276" w:before="60" w:after="120"/>
        <w:ind w:hanging="10" w:start="411"/>
        <w:jc w:val="end"/>
        <w:rPr/>
      </w:pPr>
      <w:r>
        <w:rPr>
          <w:b/>
          <w:sz w:val="22"/>
        </w:rPr>
        <w:t>Бланк заявления на подключение/ отключение Услуги</w:t>
      </w:r>
    </w:p>
    <w:p>
      <w:pPr>
        <w:pStyle w:val="Normal"/>
        <w:spacing w:lineRule="auto" w:line="276" w:before="60" w:after="120"/>
        <w:ind w:hanging="0" w:start="416"/>
        <w:jc w:val="start"/>
        <w:rPr/>
      </w:pPr>
      <w:r>
        <w:rPr/>
      </w:r>
    </w:p>
    <w:tbl>
      <w:tblPr>
        <w:tblStyle w:val="TableGrid"/>
        <w:tblW w:w="7513" w:type="dxa"/>
        <w:jc w:val="start"/>
        <w:tblInd w:w="2552" w:type="dxa"/>
        <w:tblLayout w:type="fixed"/>
        <w:tblCellMar>
          <w:top w:w="10" w:type="dxa"/>
          <w:start w:w="0" w:type="dxa"/>
          <w:bottom w:w="10" w:type="dxa"/>
          <w:end w:w="115" w:type="dxa"/>
        </w:tblCellMar>
        <w:tblLook w:val="04a0" w:noHBand="0" w:noVBand="1" w:firstColumn="1" w:lastRow="0" w:lastColumn="0" w:firstRow="1"/>
      </w:tblPr>
      <w:tblGrid>
        <w:gridCol w:w="1790"/>
        <w:gridCol w:w="901"/>
        <w:gridCol w:w="1987"/>
        <w:gridCol w:w="711"/>
        <w:gridCol w:w="2124"/>
      </w:tblGrid>
      <w:tr>
        <w:trPr>
          <w:trHeight w:val="274" w:hRule="atLeast"/>
        </w:trPr>
        <w:tc>
          <w:tcPr>
            <w:tcW w:w="7513" w:type="dxa"/>
            <w:gridSpan w:val="5"/>
            <w:tcBorders/>
          </w:tcPr>
          <w:p>
            <w:pPr>
              <w:pStyle w:val="Normal"/>
              <w:widowControl/>
              <w:suppressAutoHyphens w:val="true"/>
              <w:spacing w:lineRule="auto" w:line="240" w:before="0" w:after="0"/>
              <w:ind w:hanging="0" w:start="0"/>
              <w:jc w:val="start"/>
              <w:rPr>
                <w:sz w:val="22"/>
              </w:rPr>
            </w:pPr>
            <w:r>
              <w:rPr>
                <w:b/>
                <w:kern w:val="0"/>
                <w:sz w:val="22"/>
                <w:szCs w:val="22"/>
                <w:lang w:val="ru-RU" w:eastAsia="ru-RU" w:bidi="ar-SA"/>
              </w:rPr>
              <w:t>В ПАО «Ростелеком»</w:t>
            </w:r>
          </w:p>
        </w:tc>
      </w:tr>
      <w:tr>
        <w:trPr>
          <w:trHeight w:val="240" w:hRule="atLeast"/>
        </w:trPr>
        <w:tc>
          <w:tcPr>
            <w:tcW w:w="1790" w:type="dxa"/>
            <w:vMerge w:val="restart"/>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от</w:t>
            </w:r>
          </w:p>
        </w:tc>
        <w:tc>
          <w:tcPr>
            <w:tcW w:w="5723" w:type="dxa"/>
            <w:gridSpan w:val="4"/>
            <w:tcBorders>
              <w:bottom w:val="single" w:sz="4" w:space="0" w:color="000000"/>
            </w:tcBorders>
          </w:tcPr>
          <w:p>
            <w:pPr>
              <w:pStyle w:val="Normal"/>
              <w:widowControl/>
              <w:suppressAutoHyphens w:val="true"/>
              <w:spacing w:lineRule="auto" w:line="240" w:before="0" w:after="0"/>
              <w:ind w:hanging="0" w:start="141"/>
              <w:jc w:val="start"/>
              <w:rPr>
                <w:sz w:val="22"/>
              </w:rPr>
            </w:pPr>
            <w:r>
              <w:rPr>
                <w:sz w:val="22"/>
              </w:rPr>
            </w:r>
          </w:p>
        </w:tc>
      </w:tr>
      <w:tr>
        <w:trPr>
          <w:trHeight w:val="240" w:hRule="atLeast"/>
        </w:trPr>
        <w:tc>
          <w:tcPr>
            <w:tcW w:w="1790" w:type="dxa"/>
            <w:vMerge w:val="continue"/>
            <w:tcBorders/>
          </w:tcPr>
          <w:p>
            <w:pPr>
              <w:pStyle w:val="Normal"/>
              <w:widowControl/>
              <w:suppressAutoHyphens w:val="true"/>
              <w:spacing w:lineRule="auto" w:line="240" w:before="0" w:after="0"/>
              <w:ind w:hanging="0" w:start="0"/>
              <w:jc w:val="start"/>
              <w:rPr>
                <w:sz w:val="22"/>
              </w:rPr>
            </w:pPr>
            <w:r>
              <w:rPr>
                <w:sz w:val="22"/>
              </w:rPr>
            </w:r>
          </w:p>
        </w:tc>
        <w:tc>
          <w:tcPr>
            <w:tcW w:w="5723" w:type="dxa"/>
            <w:gridSpan w:val="4"/>
            <w:tcBorders>
              <w:top w:val="single" w:sz="4" w:space="0" w:color="000000"/>
            </w:tcBorders>
          </w:tcPr>
          <w:p>
            <w:pPr>
              <w:pStyle w:val="Normal"/>
              <w:widowControl/>
              <w:suppressAutoHyphens w:val="true"/>
              <w:spacing w:lineRule="auto" w:line="240" w:before="0" w:after="0"/>
              <w:ind w:hanging="0" w:start="141"/>
              <w:jc w:val="center"/>
              <w:rPr>
                <w:i/>
                <w:i/>
                <w:sz w:val="20"/>
                <w:szCs w:val="20"/>
              </w:rPr>
            </w:pPr>
            <w:r>
              <w:rPr>
                <w:i/>
                <w:kern w:val="0"/>
                <w:sz w:val="20"/>
                <w:szCs w:val="20"/>
                <w:lang w:val="ru-RU" w:eastAsia="ru-RU" w:bidi="ar-SA"/>
              </w:rPr>
              <w:t>полное наименование организации /</w:t>
              <w:br/>
              <w:t>ФИО индивидуального предпринимателя</w:t>
            </w:r>
          </w:p>
        </w:tc>
      </w:tr>
      <w:tr>
        <w:trPr>
          <w:trHeight w:val="240" w:hRule="atLeast"/>
        </w:trPr>
        <w:tc>
          <w:tcPr>
            <w:tcW w:w="1790" w:type="dxa"/>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ОГРН</w:t>
            </w:r>
          </w:p>
        </w:tc>
        <w:tc>
          <w:tcPr>
            <w:tcW w:w="5723" w:type="dxa"/>
            <w:gridSpan w:val="4"/>
            <w:tcBorders>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240" w:hRule="atLeast"/>
        </w:trPr>
        <w:tc>
          <w:tcPr>
            <w:tcW w:w="1790" w:type="dxa"/>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ИНН</w:t>
            </w:r>
          </w:p>
        </w:tc>
        <w:tc>
          <w:tcPr>
            <w:tcW w:w="5723" w:type="dxa"/>
            <w:gridSpan w:val="4"/>
            <w:tcBorders>
              <w:top w:val="single" w:sz="4" w:space="0" w:color="000000"/>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240" w:hRule="atLeast"/>
        </w:trPr>
        <w:tc>
          <w:tcPr>
            <w:tcW w:w="1790" w:type="dxa"/>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КПП</w:t>
            </w:r>
          </w:p>
        </w:tc>
        <w:tc>
          <w:tcPr>
            <w:tcW w:w="5723" w:type="dxa"/>
            <w:gridSpan w:val="4"/>
            <w:tcBorders>
              <w:top w:val="single" w:sz="4" w:space="0" w:color="000000"/>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240" w:hRule="atLeast"/>
        </w:trPr>
        <w:tc>
          <w:tcPr>
            <w:tcW w:w="1790" w:type="dxa"/>
            <w:vMerge w:val="restart"/>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Адрес местонахождения</w:t>
            </w:r>
          </w:p>
        </w:tc>
        <w:tc>
          <w:tcPr>
            <w:tcW w:w="5723" w:type="dxa"/>
            <w:gridSpan w:val="4"/>
            <w:tcBorders>
              <w:top w:val="single" w:sz="4" w:space="0" w:color="000000"/>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240" w:hRule="atLeast"/>
        </w:trPr>
        <w:tc>
          <w:tcPr>
            <w:tcW w:w="1790" w:type="dxa"/>
            <w:vMerge w:val="continue"/>
            <w:tcBorders/>
          </w:tcPr>
          <w:p>
            <w:pPr>
              <w:pStyle w:val="Normal"/>
              <w:widowControl/>
              <w:suppressAutoHyphens w:val="true"/>
              <w:spacing w:lineRule="auto" w:line="240" w:before="0" w:after="0"/>
              <w:ind w:hanging="0" w:start="0"/>
              <w:jc w:val="start"/>
              <w:rPr>
                <w:sz w:val="22"/>
              </w:rPr>
            </w:pPr>
            <w:r>
              <w:rPr>
                <w:sz w:val="22"/>
              </w:rPr>
            </w:r>
          </w:p>
        </w:tc>
        <w:tc>
          <w:tcPr>
            <w:tcW w:w="5723" w:type="dxa"/>
            <w:gridSpan w:val="4"/>
            <w:tcBorders>
              <w:top w:val="single" w:sz="4" w:space="0" w:color="000000"/>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240" w:hRule="atLeast"/>
        </w:trPr>
        <w:tc>
          <w:tcPr>
            <w:tcW w:w="1790" w:type="dxa"/>
            <w:vMerge w:val="restart"/>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Банковские реквизиты в лице:</w:t>
            </w:r>
          </w:p>
        </w:tc>
        <w:tc>
          <w:tcPr>
            <w:tcW w:w="5723" w:type="dxa"/>
            <w:gridSpan w:val="4"/>
            <w:tcBorders>
              <w:top w:val="single" w:sz="4" w:space="0" w:color="000000"/>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240" w:hRule="atLeast"/>
        </w:trPr>
        <w:tc>
          <w:tcPr>
            <w:tcW w:w="1790" w:type="dxa"/>
            <w:vMerge w:val="continue"/>
            <w:tcBorders/>
          </w:tcPr>
          <w:p>
            <w:pPr>
              <w:pStyle w:val="Normal"/>
              <w:widowControl/>
              <w:suppressAutoHyphens w:val="true"/>
              <w:spacing w:lineRule="auto" w:line="240" w:before="0" w:after="0"/>
              <w:ind w:hanging="0" w:start="0"/>
              <w:jc w:val="start"/>
              <w:rPr>
                <w:sz w:val="22"/>
              </w:rPr>
            </w:pPr>
            <w:r>
              <w:rPr>
                <w:sz w:val="22"/>
              </w:rPr>
            </w:r>
          </w:p>
        </w:tc>
        <w:tc>
          <w:tcPr>
            <w:tcW w:w="5723" w:type="dxa"/>
            <w:gridSpan w:val="4"/>
            <w:tcBorders>
              <w:top w:val="single" w:sz="4" w:space="0" w:color="000000"/>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240" w:hRule="atLeast"/>
        </w:trPr>
        <w:tc>
          <w:tcPr>
            <w:tcW w:w="1790" w:type="dxa"/>
            <w:vMerge w:val="continue"/>
            <w:tcBorders/>
          </w:tcPr>
          <w:p>
            <w:pPr>
              <w:pStyle w:val="Normal"/>
              <w:widowControl/>
              <w:suppressAutoHyphens w:val="true"/>
              <w:spacing w:lineRule="auto" w:line="240" w:before="0" w:after="0"/>
              <w:ind w:hanging="0" w:start="0"/>
              <w:jc w:val="start"/>
              <w:rPr>
                <w:sz w:val="22"/>
              </w:rPr>
            </w:pPr>
            <w:r>
              <w:rPr>
                <w:sz w:val="22"/>
              </w:rPr>
            </w:r>
          </w:p>
        </w:tc>
        <w:tc>
          <w:tcPr>
            <w:tcW w:w="5723" w:type="dxa"/>
            <w:gridSpan w:val="4"/>
            <w:tcBorders>
              <w:top w:val="single" w:sz="4" w:space="0" w:color="000000"/>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240" w:hRule="atLeast"/>
        </w:trPr>
        <w:tc>
          <w:tcPr>
            <w:tcW w:w="1790" w:type="dxa"/>
            <w:vMerge w:val="restart"/>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Паспорт</w:t>
            </w:r>
          </w:p>
        </w:tc>
        <w:tc>
          <w:tcPr>
            <w:tcW w:w="901" w:type="dxa"/>
            <w:tcBorders>
              <w:top w:val="single" w:sz="4" w:space="0" w:color="000000"/>
            </w:tcBorders>
          </w:tcPr>
          <w:p>
            <w:pPr>
              <w:pStyle w:val="Normal"/>
              <w:widowControl/>
              <w:tabs>
                <w:tab w:val="clear" w:pos="708"/>
                <w:tab w:val="left" w:pos="1986" w:leader="none"/>
              </w:tabs>
              <w:suppressAutoHyphens w:val="true"/>
              <w:spacing w:lineRule="auto" w:line="240" w:before="0" w:after="0"/>
              <w:ind w:hanging="0" w:start="0"/>
              <w:jc w:val="start"/>
              <w:rPr>
                <w:sz w:val="22"/>
              </w:rPr>
            </w:pPr>
            <w:r>
              <w:rPr>
                <w:kern w:val="0"/>
                <w:sz w:val="22"/>
                <w:szCs w:val="22"/>
                <w:lang w:val="ru-RU" w:eastAsia="ru-RU" w:bidi="ar-SA"/>
              </w:rPr>
              <w:t xml:space="preserve">серия </w:t>
            </w:r>
          </w:p>
        </w:tc>
        <w:tc>
          <w:tcPr>
            <w:tcW w:w="1987" w:type="dxa"/>
            <w:tcBorders>
              <w:top w:val="single" w:sz="4" w:space="0" w:color="000000"/>
            </w:tcBorders>
          </w:tcPr>
          <w:p>
            <w:pPr>
              <w:pStyle w:val="Normal"/>
              <w:widowControl/>
              <w:tabs>
                <w:tab w:val="clear" w:pos="708"/>
                <w:tab w:val="left" w:pos="1986" w:leader="none"/>
              </w:tabs>
              <w:suppressAutoHyphens w:val="true"/>
              <w:spacing w:lineRule="auto" w:line="240" w:before="0" w:after="0"/>
              <w:ind w:hanging="0" w:start="0"/>
              <w:jc w:val="start"/>
              <w:rPr>
                <w:sz w:val="22"/>
              </w:rPr>
            </w:pPr>
            <w:r>
              <w:rPr>
                <w:sz w:val="22"/>
              </w:rPr>
            </w:r>
          </w:p>
        </w:tc>
        <w:tc>
          <w:tcPr>
            <w:tcW w:w="711" w:type="dxa"/>
            <w:tcBorders>
              <w:top w:val="single" w:sz="4" w:space="0" w:color="000000"/>
            </w:tcBorders>
          </w:tcPr>
          <w:p>
            <w:pPr>
              <w:pStyle w:val="Normal"/>
              <w:widowControl/>
              <w:tabs>
                <w:tab w:val="clear" w:pos="708"/>
                <w:tab w:val="left" w:pos="1986" w:leader="none"/>
              </w:tabs>
              <w:suppressAutoHyphens w:val="true"/>
              <w:spacing w:lineRule="auto" w:line="240" w:before="0" w:after="0"/>
              <w:ind w:hanging="0" w:start="0"/>
              <w:jc w:val="start"/>
              <w:rPr>
                <w:sz w:val="22"/>
              </w:rPr>
            </w:pPr>
            <w:r>
              <w:rPr>
                <w:kern w:val="0"/>
                <w:sz w:val="22"/>
                <w:szCs w:val="22"/>
                <w:lang w:val="ru-RU" w:eastAsia="ru-RU" w:bidi="ar-SA"/>
              </w:rPr>
              <w:t>№</w:t>
            </w:r>
          </w:p>
        </w:tc>
        <w:tc>
          <w:tcPr>
            <w:tcW w:w="2124" w:type="dxa"/>
            <w:tcBorders>
              <w:top w:val="single" w:sz="4" w:space="0" w:color="000000"/>
            </w:tcBorders>
          </w:tcPr>
          <w:p>
            <w:pPr>
              <w:pStyle w:val="Normal"/>
              <w:widowControl/>
              <w:tabs>
                <w:tab w:val="clear" w:pos="708"/>
                <w:tab w:val="left" w:pos="1986" w:leader="none"/>
              </w:tabs>
              <w:suppressAutoHyphens w:val="true"/>
              <w:spacing w:lineRule="auto" w:line="240" w:before="0" w:after="0"/>
              <w:ind w:hanging="0" w:start="0"/>
              <w:jc w:val="start"/>
              <w:rPr>
                <w:sz w:val="22"/>
              </w:rPr>
            </w:pPr>
            <w:r>
              <w:rPr>
                <w:sz w:val="22"/>
              </w:rPr>
            </w:r>
          </w:p>
        </w:tc>
      </w:tr>
      <w:tr>
        <w:trPr>
          <w:trHeight w:val="240" w:hRule="atLeast"/>
        </w:trPr>
        <w:tc>
          <w:tcPr>
            <w:tcW w:w="1790" w:type="dxa"/>
            <w:vMerge w:val="continue"/>
            <w:tcBorders>
              <w:top w:val="single" w:sz="4" w:space="0" w:color="000000"/>
            </w:tcBorders>
          </w:tcPr>
          <w:p>
            <w:pPr>
              <w:pStyle w:val="Normal"/>
              <w:widowControl/>
              <w:suppressAutoHyphens w:val="true"/>
              <w:spacing w:lineRule="auto" w:line="240" w:before="0" w:after="0"/>
              <w:ind w:hanging="0" w:start="0"/>
              <w:jc w:val="start"/>
              <w:rPr>
                <w:sz w:val="22"/>
              </w:rPr>
            </w:pPr>
            <w:r>
              <w:rPr>
                <w:sz w:val="22"/>
              </w:rPr>
            </w:r>
          </w:p>
        </w:tc>
        <w:tc>
          <w:tcPr>
            <w:tcW w:w="901" w:type="dxa"/>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выдан</w:t>
            </w:r>
          </w:p>
        </w:tc>
        <w:tc>
          <w:tcPr>
            <w:tcW w:w="4822" w:type="dxa"/>
            <w:gridSpan w:val="3"/>
            <w:tcBorders>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240" w:hRule="atLeast"/>
        </w:trPr>
        <w:tc>
          <w:tcPr>
            <w:tcW w:w="1790" w:type="dxa"/>
            <w:tcBorders/>
          </w:tcPr>
          <w:p>
            <w:pPr>
              <w:pStyle w:val="Normal"/>
              <w:widowControl/>
              <w:suppressAutoHyphens w:val="true"/>
              <w:spacing w:lineRule="auto" w:line="240" w:before="0" w:after="0"/>
              <w:ind w:hanging="0" w:start="0"/>
              <w:jc w:val="start"/>
              <w:rPr>
                <w:sz w:val="22"/>
              </w:rPr>
            </w:pPr>
            <w:r>
              <w:rPr>
                <w:sz w:val="22"/>
              </w:rPr>
            </w:r>
          </w:p>
        </w:tc>
        <w:tc>
          <w:tcPr>
            <w:tcW w:w="5723" w:type="dxa"/>
            <w:gridSpan w:val="4"/>
            <w:tcBorders/>
          </w:tcPr>
          <w:p>
            <w:pPr>
              <w:pStyle w:val="Normal"/>
              <w:widowControl/>
              <w:suppressAutoHyphens w:val="true"/>
              <w:spacing w:lineRule="auto" w:line="240" w:before="0" w:after="0"/>
              <w:ind w:hanging="0" w:start="141"/>
              <w:jc w:val="center"/>
              <w:rPr>
                <w:sz w:val="22"/>
              </w:rPr>
            </w:pPr>
            <w:r>
              <w:rPr>
                <w:i/>
                <w:kern w:val="0"/>
                <w:sz w:val="22"/>
                <w:szCs w:val="22"/>
                <w:lang w:val="ru-RU" w:eastAsia="ru-RU" w:bidi="ar-SA"/>
              </w:rPr>
              <w:t>дата выдачи и кем выдан</w:t>
            </w:r>
          </w:p>
        </w:tc>
      </w:tr>
      <w:tr>
        <w:trPr>
          <w:trHeight w:val="274" w:hRule="atLeast"/>
        </w:trPr>
        <w:tc>
          <w:tcPr>
            <w:tcW w:w="1790" w:type="dxa"/>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Лицевой счет</w:t>
            </w:r>
          </w:p>
        </w:tc>
        <w:tc>
          <w:tcPr>
            <w:tcW w:w="5723" w:type="dxa"/>
            <w:gridSpan w:val="4"/>
            <w:tcBorders>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274" w:hRule="atLeast"/>
        </w:trPr>
        <w:tc>
          <w:tcPr>
            <w:tcW w:w="1790" w:type="dxa"/>
            <w:tcBorders/>
          </w:tcPr>
          <w:p>
            <w:pPr>
              <w:pStyle w:val="Normal"/>
              <w:widowControl/>
              <w:suppressAutoHyphens w:val="true"/>
              <w:spacing w:lineRule="auto" w:line="240" w:before="0" w:after="0"/>
              <w:ind w:hanging="0" w:start="0"/>
              <w:jc w:val="start"/>
              <w:rPr>
                <w:sz w:val="22"/>
              </w:rPr>
            </w:pPr>
            <w:r>
              <w:rPr>
                <w:sz w:val="22"/>
              </w:rPr>
            </w:r>
          </w:p>
        </w:tc>
        <w:tc>
          <w:tcPr>
            <w:tcW w:w="5723" w:type="dxa"/>
            <w:gridSpan w:val="4"/>
            <w:tcBorders>
              <w:top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625" w:hRule="atLeast"/>
        </w:trPr>
        <w:tc>
          <w:tcPr>
            <w:tcW w:w="7513" w:type="dxa"/>
            <w:gridSpan w:val="5"/>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Контактные данные Корпоративного клиента, используемые Оператором в целях взаимодействия с Корпоративным клиентом:</w:t>
            </w:r>
          </w:p>
        </w:tc>
      </w:tr>
      <w:tr>
        <w:trPr>
          <w:trHeight w:val="240" w:hRule="atLeast"/>
        </w:trPr>
        <w:tc>
          <w:tcPr>
            <w:tcW w:w="2691" w:type="dxa"/>
            <w:gridSpan w:val="2"/>
            <w:vMerge w:val="restart"/>
            <w:tcBorders/>
          </w:tcPr>
          <w:p>
            <w:pPr>
              <w:pStyle w:val="Normal"/>
              <w:widowControl/>
              <w:suppressAutoHyphens w:val="true"/>
              <w:spacing w:lineRule="auto" w:line="240" w:before="0" w:after="0"/>
              <w:ind w:hanging="0" w:start="-2"/>
              <w:jc w:val="start"/>
              <w:rPr>
                <w:sz w:val="22"/>
              </w:rPr>
            </w:pPr>
            <w:r>
              <w:rPr>
                <w:kern w:val="0"/>
                <w:sz w:val="22"/>
                <w:szCs w:val="22"/>
                <w:lang w:val="ru-RU" w:eastAsia="ru-RU" w:bidi="ar-SA"/>
              </w:rPr>
              <w:t>ФИО</w:t>
            </w:r>
          </w:p>
        </w:tc>
        <w:tc>
          <w:tcPr>
            <w:tcW w:w="4822" w:type="dxa"/>
            <w:gridSpan w:val="3"/>
            <w:tcBorders>
              <w:bottom w:val="single" w:sz="4" w:space="0" w:color="000000"/>
            </w:tcBorders>
          </w:tcPr>
          <w:p>
            <w:pPr>
              <w:pStyle w:val="Normal"/>
              <w:widowControl/>
              <w:suppressAutoHyphens w:val="true"/>
              <w:spacing w:lineRule="auto" w:line="240" w:before="0" w:after="0"/>
              <w:ind w:hanging="0" w:start="-2"/>
              <w:jc w:val="start"/>
              <w:rPr>
                <w:sz w:val="22"/>
              </w:rPr>
            </w:pPr>
            <w:r>
              <w:rPr>
                <w:sz w:val="22"/>
              </w:rPr>
            </w:r>
          </w:p>
        </w:tc>
      </w:tr>
      <w:tr>
        <w:trPr>
          <w:trHeight w:val="240" w:hRule="atLeast"/>
        </w:trPr>
        <w:tc>
          <w:tcPr>
            <w:tcW w:w="2691" w:type="dxa"/>
            <w:gridSpan w:val="2"/>
            <w:vMerge w:val="continue"/>
            <w:tcBorders/>
          </w:tcPr>
          <w:p>
            <w:pPr>
              <w:pStyle w:val="Normal"/>
              <w:widowControl/>
              <w:suppressAutoHyphens w:val="true"/>
              <w:spacing w:lineRule="auto" w:line="240" w:before="0" w:after="0"/>
              <w:ind w:hanging="0" w:start="-2"/>
              <w:jc w:val="start"/>
              <w:rPr>
                <w:sz w:val="22"/>
              </w:rPr>
            </w:pPr>
            <w:r>
              <w:rPr>
                <w:sz w:val="22"/>
              </w:rPr>
            </w:r>
          </w:p>
        </w:tc>
        <w:tc>
          <w:tcPr>
            <w:tcW w:w="4822" w:type="dxa"/>
            <w:gridSpan w:val="3"/>
            <w:tcBorders>
              <w:bottom w:val="single" w:sz="4" w:space="0" w:color="000000"/>
            </w:tcBorders>
          </w:tcPr>
          <w:p>
            <w:pPr>
              <w:pStyle w:val="Normal"/>
              <w:widowControl/>
              <w:suppressAutoHyphens w:val="true"/>
              <w:spacing w:lineRule="auto" w:line="240" w:before="0" w:after="0"/>
              <w:ind w:hanging="0" w:start="-2"/>
              <w:jc w:val="start"/>
              <w:rPr>
                <w:sz w:val="22"/>
              </w:rPr>
            </w:pPr>
            <w:r>
              <w:rPr>
                <w:sz w:val="22"/>
              </w:rPr>
            </w:r>
          </w:p>
        </w:tc>
      </w:tr>
      <w:tr>
        <w:trPr>
          <w:trHeight w:val="321" w:hRule="atLeast"/>
        </w:trPr>
        <w:tc>
          <w:tcPr>
            <w:tcW w:w="2691" w:type="dxa"/>
            <w:gridSpan w:val="2"/>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Мобильный</w:t>
              <w:br/>
              <w:t>телефон</w:t>
            </w:r>
          </w:p>
        </w:tc>
        <w:tc>
          <w:tcPr>
            <w:tcW w:w="4822" w:type="dxa"/>
            <w:gridSpan w:val="3"/>
            <w:tcBorders>
              <w:top w:val="single" w:sz="4" w:space="0" w:color="000000"/>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r>
        <w:trPr>
          <w:trHeight w:val="301" w:hRule="atLeast"/>
        </w:trPr>
        <w:tc>
          <w:tcPr>
            <w:tcW w:w="2691" w:type="dxa"/>
            <w:gridSpan w:val="2"/>
            <w:tcBorders/>
          </w:tcPr>
          <w:p>
            <w:pPr>
              <w:pStyle w:val="Normal"/>
              <w:widowControl/>
              <w:suppressAutoHyphens w:val="true"/>
              <w:spacing w:lineRule="auto" w:line="240" w:before="0" w:after="0"/>
              <w:ind w:hanging="0" w:start="0"/>
              <w:jc w:val="start"/>
              <w:rPr>
                <w:sz w:val="22"/>
              </w:rPr>
            </w:pPr>
            <w:r>
              <w:rPr>
                <w:kern w:val="0"/>
                <w:sz w:val="22"/>
                <w:szCs w:val="22"/>
                <w:lang w:val="ru-RU" w:eastAsia="ru-RU" w:bidi="ar-SA"/>
              </w:rPr>
              <w:t>Адрес электронной почты</w:t>
            </w:r>
          </w:p>
        </w:tc>
        <w:tc>
          <w:tcPr>
            <w:tcW w:w="4822" w:type="dxa"/>
            <w:gridSpan w:val="3"/>
            <w:tcBorders>
              <w:top w:val="single" w:sz="4" w:space="0" w:color="000000"/>
              <w:bottom w:val="single" w:sz="4" w:space="0" w:color="000000"/>
            </w:tcBorders>
          </w:tcPr>
          <w:p>
            <w:pPr>
              <w:pStyle w:val="Normal"/>
              <w:widowControl/>
              <w:suppressAutoHyphens w:val="true"/>
              <w:spacing w:lineRule="auto" w:line="240" w:before="0" w:after="0"/>
              <w:ind w:hanging="0" w:start="0"/>
              <w:jc w:val="start"/>
              <w:rPr>
                <w:sz w:val="22"/>
              </w:rPr>
            </w:pPr>
            <w:r>
              <w:rPr>
                <w:sz w:val="22"/>
              </w:rPr>
            </w:r>
          </w:p>
        </w:tc>
      </w:tr>
    </w:tbl>
    <w:p>
      <w:pPr>
        <w:pStyle w:val="Normal"/>
        <w:tabs>
          <w:tab w:val="clear" w:pos="708"/>
          <w:tab w:val="center" w:pos="2917" w:leader="none"/>
          <w:tab w:val="center" w:pos="4033" w:leader="none"/>
        </w:tabs>
        <w:spacing w:lineRule="auto" w:line="276" w:before="60" w:after="120"/>
        <w:ind w:hanging="0" w:start="2694"/>
        <w:jc w:val="start"/>
        <w:rPr>
          <w:sz w:val="22"/>
        </w:rPr>
      </w:pPr>
      <w:r>
        <w:rPr>
          <w:sz w:val="22"/>
        </w:rPr>
      </w:r>
    </w:p>
    <w:p>
      <w:pPr>
        <w:pStyle w:val="Normal"/>
        <w:tabs>
          <w:tab w:val="clear" w:pos="708"/>
          <w:tab w:val="center" w:pos="0" w:leader="none"/>
        </w:tabs>
        <w:spacing w:lineRule="auto" w:line="276" w:before="60" w:after="120"/>
        <w:ind w:hanging="0" w:start="0"/>
        <w:jc w:val="center"/>
        <w:rPr>
          <w:sz w:val="22"/>
        </w:rPr>
      </w:pPr>
      <w:r>
        <w:rPr>
          <w:sz w:val="22"/>
        </w:rPr>
      </w:r>
    </w:p>
    <w:p>
      <w:pPr>
        <w:pStyle w:val="Heading1"/>
        <w:keepLines w:val="false"/>
        <w:numPr>
          <w:ilvl w:val="0"/>
          <w:numId w:val="0"/>
        </w:numPr>
        <w:tabs>
          <w:tab w:val="clear" w:pos="708"/>
          <w:tab w:val="left" w:pos="284" w:leader="none"/>
        </w:tabs>
        <w:spacing w:lineRule="auto" w:line="276" w:before="60" w:after="120"/>
        <w:ind w:hanging="0" w:start="0"/>
        <w:rPr>
          <w:szCs w:val="26"/>
        </w:rPr>
      </w:pPr>
      <w:r>
        <w:rPr/>
        <w:t>Заявление на</w:t>
        <w:br/>
      </w:r>
      <w:r>
        <w:rPr>
          <w:szCs w:val="26"/>
        </w:rPr>
        <w:t>подключение/отключение/изменение условий услуги «Бизнес-информирование»</w:t>
      </w:r>
    </w:p>
    <w:tbl>
      <w:tblPr>
        <w:tblStyle w:val="ae"/>
        <w:tblW w:w="9923"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030"/>
        <w:gridCol w:w="513"/>
        <w:gridCol w:w="1151"/>
        <w:gridCol w:w="448"/>
        <w:gridCol w:w="457"/>
        <w:gridCol w:w="1363"/>
        <w:gridCol w:w="585"/>
        <w:gridCol w:w="4375"/>
      </w:tblGrid>
      <w:tr>
        <w:trPr/>
        <w:tc>
          <w:tcPr>
            <w:tcW w:w="1030" w:type="dxa"/>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kern w:val="0"/>
                <w:sz w:val="24"/>
                <w:szCs w:val="24"/>
                <w:lang w:val="ru-RU" w:eastAsia="ru-RU" w:bidi="ar-SA"/>
              </w:rPr>
              <w:t>Дата:</w:t>
            </w:r>
          </w:p>
        </w:tc>
        <w:tc>
          <w:tcPr>
            <w:tcW w:w="2112" w:type="dxa"/>
            <w:gridSpan w:val="3"/>
            <w:tcBorders>
              <w:top w:val="nil"/>
              <w:start w:val="nil"/>
              <w:end w:val="nil"/>
            </w:tcBorders>
            <w:vAlign w:val="center"/>
          </w:tcPr>
          <w:p>
            <w:pPr>
              <w:pStyle w:val="Normal"/>
              <w:widowControl/>
              <w:suppressAutoHyphens w:val="true"/>
              <w:spacing w:before="60" w:after="120"/>
              <w:ind w:hanging="0" w:start="0"/>
              <w:jc w:val="start"/>
              <w:rPr>
                <w:sz w:val="24"/>
                <w:szCs w:val="24"/>
              </w:rPr>
            </w:pPr>
            <w:r>
              <w:rPr>
                <w:sz w:val="24"/>
                <w:szCs w:val="24"/>
              </w:rPr>
            </w:r>
          </w:p>
        </w:tc>
        <w:tc>
          <w:tcPr>
            <w:tcW w:w="457" w:type="dxa"/>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sz w:val="24"/>
                <w:szCs w:val="24"/>
              </w:rPr>
            </w:r>
          </w:p>
        </w:tc>
        <w:tc>
          <w:tcPr>
            <w:tcW w:w="1363" w:type="dxa"/>
            <w:tcBorders>
              <w:top w:val="nil"/>
              <w:start w:val="nil"/>
              <w:bottom w:val="nil"/>
              <w:end w:val="nil"/>
            </w:tcBorders>
            <w:vAlign w:val="center"/>
          </w:tcPr>
          <w:p>
            <w:pPr>
              <w:pStyle w:val="Normal"/>
              <w:widowControl/>
              <w:suppressAutoHyphens w:val="true"/>
              <w:spacing w:before="60" w:after="120"/>
              <w:ind w:hanging="0" w:start="0"/>
              <w:jc w:val="end"/>
              <w:rPr>
                <w:sz w:val="24"/>
                <w:szCs w:val="24"/>
              </w:rPr>
            </w:pPr>
            <w:r>
              <w:rPr>
                <w:kern w:val="0"/>
                <w:sz w:val="24"/>
                <w:szCs w:val="24"/>
                <w:lang w:val="ru-RU" w:eastAsia="ru-RU" w:bidi="ar-SA"/>
              </w:rPr>
              <w:t>Город:</w:t>
            </w:r>
          </w:p>
        </w:tc>
        <w:tc>
          <w:tcPr>
            <w:tcW w:w="4960" w:type="dxa"/>
            <w:gridSpan w:val="2"/>
            <w:tcBorders>
              <w:top w:val="nil"/>
              <w:start w:val="nil"/>
              <w:end w:val="nil"/>
            </w:tcBorders>
            <w:vAlign w:val="center"/>
          </w:tcPr>
          <w:p>
            <w:pPr>
              <w:pStyle w:val="Normal"/>
              <w:widowControl/>
              <w:suppressAutoHyphens w:val="true"/>
              <w:spacing w:before="60" w:after="120"/>
              <w:ind w:hanging="0" w:start="0"/>
              <w:jc w:val="start"/>
              <w:rPr>
                <w:sz w:val="24"/>
                <w:szCs w:val="24"/>
              </w:rPr>
            </w:pPr>
            <w:r>
              <w:rPr>
                <w:sz w:val="24"/>
                <w:szCs w:val="24"/>
              </w:rPr>
            </w:r>
          </w:p>
        </w:tc>
      </w:tr>
      <w:tr>
        <w:trPr>
          <w:trHeight w:val="363" w:hRule="atLeast"/>
        </w:trPr>
        <w:tc>
          <w:tcPr>
            <w:tcW w:w="1030" w:type="dxa"/>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b/>
                <w:kern w:val="0"/>
                <w:sz w:val="24"/>
                <w:szCs w:val="24"/>
                <w:lang w:val="ru-RU" w:eastAsia="ru-RU" w:bidi="ar-SA"/>
              </w:rPr>
              <w:t>Прошу</w:t>
            </w:r>
          </w:p>
        </w:tc>
        <w:tc>
          <w:tcPr>
            <w:tcW w:w="513" w:type="dxa"/>
            <w:tcBorders>
              <w:start w:val="nil"/>
              <w:bottom w:val="nil"/>
              <w:end w:val="nil"/>
            </w:tcBorders>
            <w:vAlign w:val="center"/>
          </w:tcPr>
          <w:sdt>
            <w:sdtPr>
              <w14:checkbox>
                <w14:checked w:val=""/>
                <w14:checkedState w:val=""/>
                <w14:uncheckedState w:val=""/>
              </w14:checkbox>
              <w:id w:val="573935704"/>
            </w:sdtPr>
            <w:sdtContent>
              <w:p>
                <w:pPr>
                  <w:pStyle w:val="Normal"/>
                  <w:widowControl/>
                  <w:suppressAutoHyphens w:val="true"/>
                  <w:spacing w:before="60" w:after="120"/>
                  <w:ind w:hanging="0" w:start="0"/>
                  <w:jc w:val="end"/>
                  <w:rPr>
                    <w:sz w:val="24"/>
                    <w:szCs w:val="24"/>
                  </w:rPr>
                </w:pPr>
                <w:r>
                  <w:rPr>
                    <w:rFonts w:eastAsia="MS Gothic" w:hint="eastAsia" w:ascii="MS Gothic" w:hAnsi="MS Gothic"/>
                    <w:kern w:val="0"/>
                    <w:sz w:val="24"/>
                    <w:szCs w:val="24"/>
                    <w:lang w:val="ru-RU" w:eastAsia="ru-RU" w:bidi="ar-SA"/>
                  </w:rPr>
                  <w:t>☐</w:t>
                </w:r>
              </w:p>
            </w:sdtContent>
          </w:sdt>
        </w:tc>
        <w:tc>
          <w:tcPr>
            <w:tcW w:w="1599" w:type="dxa"/>
            <w:gridSpan w:val="2"/>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kern w:val="0"/>
                <w:sz w:val="24"/>
                <w:szCs w:val="24"/>
                <w:lang w:val="ru-RU" w:eastAsia="ru-RU" w:bidi="ar-SA"/>
              </w:rPr>
              <w:t>подключить</w:t>
            </w:r>
          </w:p>
        </w:tc>
        <w:tc>
          <w:tcPr>
            <w:tcW w:w="457" w:type="dxa"/>
            <w:tcBorders>
              <w:top w:val="nil"/>
              <w:start w:val="nil"/>
              <w:bottom w:val="nil"/>
              <w:end w:val="nil"/>
            </w:tcBorders>
            <w:vAlign w:val="center"/>
          </w:tcPr>
          <w:sdt>
            <w:sdtPr>
              <w14:checkbox>
                <w14:checked w:val=""/>
                <w14:checkedState w:val=""/>
                <w14:uncheckedState w:val=""/>
              </w14:checkbox>
              <w:id w:val="1969388290"/>
            </w:sdtPr>
            <w:sdtContent>
              <w:p>
                <w:pPr>
                  <w:pStyle w:val="Normal"/>
                  <w:widowControl/>
                  <w:suppressAutoHyphens w:val="true"/>
                  <w:spacing w:before="60" w:after="120"/>
                  <w:ind w:hanging="0" w:start="0"/>
                  <w:jc w:val="end"/>
                  <w:rPr>
                    <w:sz w:val="24"/>
                    <w:szCs w:val="24"/>
                  </w:rPr>
                </w:pPr>
                <w:r>
                  <w:rPr>
                    <w:rFonts w:eastAsia="MS Gothic" w:hint="eastAsia" w:ascii="MS Gothic" w:hAnsi="MS Gothic"/>
                    <w:kern w:val="0"/>
                    <w:sz w:val="24"/>
                    <w:szCs w:val="24"/>
                    <w:lang w:val="ru-RU" w:eastAsia="ru-RU" w:bidi="ar-SA"/>
                  </w:rPr>
                  <w:t>☐</w:t>
                </w:r>
              </w:p>
            </w:sdtContent>
          </w:sdt>
        </w:tc>
        <w:tc>
          <w:tcPr>
            <w:tcW w:w="1363" w:type="dxa"/>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kern w:val="0"/>
                <w:sz w:val="24"/>
                <w:szCs w:val="24"/>
                <w:lang w:val="ru-RU" w:eastAsia="ru-RU" w:bidi="ar-SA"/>
              </w:rPr>
              <w:t>отключить</w:t>
            </w:r>
          </w:p>
        </w:tc>
        <w:tc>
          <w:tcPr>
            <w:tcW w:w="4960" w:type="dxa"/>
            <w:gridSpan w:val="2"/>
            <w:tcBorders>
              <w:start w:val="nil"/>
              <w:bottom w:val="nil"/>
              <w:end w:val="nil"/>
            </w:tcBorders>
            <w:vAlign w:val="center"/>
          </w:tcPr>
          <w:p>
            <w:pPr>
              <w:pStyle w:val="Normal"/>
              <w:widowControl/>
              <w:suppressAutoHyphens w:val="true"/>
              <w:spacing w:before="60" w:after="120"/>
              <w:ind w:hanging="0" w:start="0"/>
              <w:jc w:val="start"/>
              <w:rPr>
                <w:sz w:val="24"/>
                <w:szCs w:val="24"/>
              </w:rPr>
            </w:pPr>
            <w:r>
              <w:rPr>
                <w:kern w:val="0"/>
                <w:sz w:val="24"/>
                <w:szCs w:val="24"/>
                <w:lang w:val="ru-RU" w:eastAsia="ru-RU" w:bidi="ar-SA"/>
              </w:rPr>
              <w:t>услугу «</w:t>
            </w:r>
            <w:r>
              <w:rPr>
                <w:b/>
                <w:kern w:val="0"/>
                <w:sz w:val="24"/>
                <w:szCs w:val="24"/>
                <w:lang w:val="ru-RU" w:eastAsia="ru-RU" w:bidi="ar-SA"/>
              </w:rPr>
              <w:t>Бизнес-информирование»</w:t>
            </w:r>
            <w:r>
              <w:rPr>
                <w:kern w:val="0"/>
                <w:sz w:val="24"/>
                <w:szCs w:val="24"/>
                <w:lang w:val="ru-RU" w:eastAsia="ru-RU" w:bidi="ar-SA"/>
              </w:rPr>
              <w:t xml:space="preserve"> </w:t>
            </w:r>
          </w:p>
        </w:tc>
      </w:tr>
      <w:tr>
        <w:trPr/>
        <w:tc>
          <w:tcPr>
            <w:tcW w:w="9922" w:type="dxa"/>
            <w:gridSpan w:val="8"/>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kern w:val="0"/>
                <w:sz w:val="24"/>
                <w:szCs w:val="24"/>
                <w:lang w:val="ru-RU" w:eastAsia="ru-RU" w:bidi="ar-SA"/>
              </w:rPr>
              <w:t>в рамках оказания услуг по договору</w:t>
            </w:r>
          </w:p>
        </w:tc>
      </w:tr>
      <w:tr>
        <w:trPr/>
        <w:tc>
          <w:tcPr>
            <w:tcW w:w="1030" w:type="dxa"/>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kern w:val="0"/>
                <w:sz w:val="24"/>
                <w:szCs w:val="24"/>
                <w:lang w:val="ru-RU" w:eastAsia="ru-RU" w:bidi="ar-SA"/>
              </w:rPr>
              <w:t>от</w:t>
            </w:r>
          </w:p>
        </w:tc>
        <w:tc>
          <w:tcPr>
            <w:tcW w:w="1664" w:type="dxa"/>
            <w:gridSpan w:val="2"/>
            <w:tcBorders>
              <w:top w:val="nil"/>
              <w:start w:val="nil"/>
              <w:end w:val="nil"/>
            </w:tcBorders>
            <w:vAlign w:val="center"/>
          </w:tcPr>
          <w:p>
            <w:pPr>
              <w:pStyle w:val="Normal"/>
              <w:widowControl/>
              <w:suppressAutoHyphens w:val="true"/>
              <w:spacing w:before="60" w:after="120"/>
              <w:ind w:hanging="0" w:start="0"/>
              <w:jc w:val="start"/>
              <w:rPr>
                <w:sz w:val="24"/>
                <w:szCs w:val="24"/>
              </w:rPr>
            </w:pPr>
            <w:r>
              <w:rPr>
                <w:sz w:val="24"/>
                <w:szCs w:val="24"/>
              </w:rPr>
            </w:r>
          </w:p>
        </w:tc>
        <w:tc>
          <w:tcPr>
            <w:tcW w:w="448" w:type="dxa"/>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kern w:val="0"/>
                <w:sz w:val="24"/>
                <w:szCs w:val="24"/>
                <w:lang w:val="ru-RU" w:eastAsia="ru-RU" w:bidi="ar-SA"/>
              </w:rPr>
              <w:t>№</w:t>
            </w:r>
          </w:p>
        </w:tc>
        <w:tc>
          <w:tcPr>
            <w:tcW w:w="1820" w:type="dxa"/>
            <w:gridSpan w:val="2"/>
            <w:tcBorders>
              <w:top w:val="nil"/>
              <w:start w:val="nil"/>
              <w:end w:val="nil"/>
            </w:tcBorders>
            <w:vAlign w:val="center"/>
          </w:tcPr>
          <w:p>
            <w:pPr>
              <w:pStyle w:val="Normal"/>
              <w:widowControl/>
              <w:suppressAutoHyphens w:val="true"/>
              <w:spacing w:before="60" w:after="120"/>
              <w:ind w:hanging="0" w:start="0"/>
              <w:jc w:val="start"/>
              <w:rPr>
                <w:sz w:val="24"/>
                <w:szCs w:val="24"/>
              </w:rPr>
            </w:pPr>
            <w:r>
              <w:rPr>
                <w:sz w:val="24"/>
                <w:szCs w:val="24"/>
              </w:rPr>
            </w:r>
          </w:p>
        </w:tc>
        <w:tc>
          <w:tcPr>
            <w:tcW w:w="4960" w:type="dxa"/>
            <w:gridSpan w:val="2"/>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kern w:val="0"/>
                <w:sz w:val="24"/>
                <w:szCs w:val="24"/>
                <w:lang w:val="ru-RU" w:eastAsia="ru-RU" w:bidi="ar-SA"/>
              </w:rPr>
              <w:t>на мобильный номер*:</w:t>
            </w:r>
          </w:p>
        </w:tc>
      </w:tr>
      <w:tr>
        <w:trPr>
          <w:trHeight w:val="736" w:hRule="atLeast"/>
        </w:trPr>
        <w:tc>
          <w:tcPr>
            <w:tcW w:w="9922" w:type="dxa"/>
            <w:gridSpan w:val="8"/>
            <w:tcBorders>
              <w:top w:val="nil"/>
              <w:start w:val="nil"/>
              <w:bottom w:val="nil"/>
              <w:end w:val="nil"/>
            </w:tcBorders>
            <w:vAlign w:val="center"/>
          </w:tcPr>
          <w:tbl>
            <w:tblPr>
              <w:tblStyle w:val="TableGrid"/>
              <w:tblW w:w="6054" w:type="dxa"/>
              <w:jc w:val="center"/>
              <w:tblInd w:w="0" w:type="dxa"/>
              <w:tblLayout w:type="fixed"/>
              <w:tblCellMar>
                <w:top w:w="71" w:type="dxa"/>
                <w:start w:w="108" w:type="dxa"/>
                <w:bottom w:w="0" w:type="dxa"/>
                <w:end w:w="43" w:type="dxa"/>
              </w:tblCellMar>
              <w:tblLook w:val="04a0" w:noHBand="0" w:noVBand="1" w:firstColumn="1" w:lastRow="0" w:lastColumn="0" w:firstRow="1"/>
            </w:tblPr>
            <w:tblGrid>
              <w:gridCol w:w="495"/>
              <w:gridCol w:w="399"/>
              <w:gridCol w:w="396"/>
              <w:gridCol w:w="399"/>
              <w:gridCol w:w="394"/>
              <w:gridCol w:w="396"/>
              <w:gridCol w:w="400"/>
              <w:gridCol w:w="396"/>
              <w:gridCol w:w="396"/>
              <w:gridCol w:w="397"/>
              <w:gridCol w:w="399"/>
              <w:gridCol w:w="396"/>
              <w:gridCol w:w="396"/>
              <w:gridCol w:w="397"/>
              <w:gridCol w:w="398"/>
            </w:tblGrid>
            <w:tr>
              <w:trPr>
                <w:trHeight w:val="415" w:hRule="atLeast"/>
              </w:trPr>
              <w:tc>
                <w:tcPr>
                  <w:tcW w:w="495"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+7 </w:t>
                  </w:r>
                </w:p>
              </w:tc>
              <w:tc>
                <w:tcPr>
                  <w:tcW w:w="399"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c>
                <w:tcPr>
                  <w:tcW w:w="396"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c>
                <w:tcPr>
                  <w:tcW w:w="399"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c>
                <w:tcPr>
                  <w:tcW w:w="394"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c>
                <w:tcPr>
                  <w:tcW w:w="396"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c>
                <w:tcPr>
                  <w:tcW w:w="400"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c>
                <w:tcPr>
                  <w:tcW w:w="396"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c>
                <w:tcPr>
                  <w:tcW w:w="396"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c>
                <w:tcPr>
                  <w:tcW w:w="397"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24"/>
                    <w:jc w:val="start"/>
                    <w:rPr>
                      <w:sz w:val="24"/>
                      <w:szCs w:val="24"/>
                    </w:rPr>
                  </w:pPr>
                  <w:r>
                    <w:rPr>
                      <w:b/>
                      <w:kern w:val="0"/>
                      <w:sz w:val="24"/>
                      <w:szCs w:val="24"/>
                      <w:lang w:val="ru-RU" w:eastAsia="ru-RU" w:bidi="ar-SA"/>
                    </w:rPr>
                    <w:t xml:space="preserve">– </w:t>
                  </w:r>
                </w:p>
              </w:tc>
              <w:tc>
                <w:tcPr>
                  <w:tcW w:w="399"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c>
                <w:tcPr>
                  <w:tcW w:w="396"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c>
                <w:tcPr>
                  <w:tcW w:w="396"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24"/>
                    <w:jc w:val="start"/>
                    <w:rPr>
                      <w:sz w:val="24"/>
                      <w:szCs w:val="24"/>
                    </w:rPr>
                  </w:pPr>
                  <w:r>
                    <w:rPr>
                      <w:b/>
                      <w:kern w:val="0"/>
                      <w:sz w:val="24"/>
                      <w:szCs w:val="24"/>
                      <w:lang w:val="ru-RU" w:eastAsia="ru-RU" w:bidi="ar-SA"/>
                    </w:rPr>
                    <w:t xml:space="preserve">– </w:t>
                  </w:r>
                </w:p>
              </w:tc>
              <w:tc>
                <w:tcPr>
                  <w:tcW w:w="397"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c>
                <w:tcPr>
                  <w:tcW w:w="398" w:type="dxa"/>
                  <w:tcBorders>
                    <w:top w:val="dashed" w:sz="4" w:space="0" w:color="B2B2B2"/>
                    <w:start w:val="dashed" w:sz="4" w:space="0" w:color="B2B2B2"/>
                    <w:bottom w:val="dashed" w:sz="4" w:space="0" w:color="B2B2B2"/>
                    <w:end w:val="dashed" w:sz="4" w:space="0" w:color="B2B2B2"/>
                  </w:tcBorders>
                </w:tcPr>
                <w:p>
                  <w:pPr>
                    <w:pStyle w:val="Normal"/>
                    <w:widowControl/>
                    <w:suppressAutoHyphens w:val="true"/>
                    <w:spacing w:lineRule="auto" w:line="276" w:before="60" w:after="120"/>
                    <w:ind w:hanging="0" w:start="0"/>
                    <w:jc w:val="start"/>
                    <w:rPr>
                      <w:sz w:val="24"/>
                      <w:szCs w:val="24"/>
                    </w:rPr>
                  </w:pPr>
                  <w:r>
                    <w:rPr>
                      <w:b/>
                      <w:kern w:val="0"/>
                      <w:sz w:val="24"/>
                      <w:szCs w:val="24"/>
                      <w:lang w:val="ru-RU" w:eastAsia="ru-RU" w:bidi="ar-SA"/>
                    </w:rPr>
                    <w:t xml:space="preserve"> </w:t>
                  </w:r>
                </w:p>
              </w:tc>
            </w:tr>
          </w:tbl>
          <w:p>
            <w:pPr>
              <w:pStyle w:val="Normal"/>
              <w:spacing w:before="60" w:after="120"/>
              <w:ind w:hanging="0" w:start="0"/>
              <w:jc w:val="start"/>
              <w:rPr>
                <w:sz w:val="24"/>
                <w:szCs w:val="24"/>
              </w:rPr>
            </w:pPr>
            <w:r>
              <w:rPr>
                <w:sz w:val="24"/>
                <w:szCs w:val="24"/>
              </w:rPr>
            </w:r>
          </w:p>
        </w:tc>
      </w:tr>
      <w:tr>
        <w:trPr/>
        <w:tc>
          <w:tcPr>
            <w:tcW w:w="1030" w:type="dxa"/>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b/>
                <w:kern w:val="0"/>
                <w:sz w:val="24"/>
                <w:szCs w:val="24"/>
                <w:lang w:val="ru-RU" w:eastAsia="ru-RU" w:bidi="ar-SA"/>
              </w:rPr>
              <w:t>Прошу</w:t>
            </w:r>
          </w:p>
        </w:tc>
        <w:tc>
          <w:tcPr>
            <w:tcW w:w="513" w:type="dxa"/>
            <w:tcBorders>
              <w:top w:val="nil"/>
              <w:start w:val="nil"/>
              <w:bottom w:val="nil"/>
              <w:end w:val="nil"/>
            </w:tcBorders>
            <w:vAlign w:val="center"/>
          </w:tcPr>
          <w:sdt>
            <w:sdtPr>
              <w14:checkbox>
                <w14:checked w:val=""/>
                <w14:checkedState w:val=""/>
                <w14:uncheckedState w:val=""/>
              </w14:checkbox>
              <w:id w:val="-94714770"/>
            </w:sdtPr>
            <w:sdtContent>
              <w:p>
                <w:pPr>
                  <w:pStyle w:val="Normal"/>
                  <w:widowControl/>
                  <w:suppressAutoHyphens w:val="true"/>
                  <w:spacing w:before="60" w:after="120"/>
                  <w:ind w:hanging="0" w:start="0"/>
                  <w:jc w:val="end"/>
                  <w:rPr>
                    <w:sz w:val="24"/>
                    <w:szCs w:val="24"/>
                  </w:rPr>
                </w:pPr>
                <w:r>
                  <w:rPr>
                    <w:rFonts w:eastAsia="MS Gothic" w:hint="eastAsia" w:ascii="MS Gothic" w:hAnsi="MS Gothic"/>
                    <w:kern w:val="0"/>
                    <w:sz w:val="24"/>
                    <w:szCs w:val="24"/>
                    <w:lang w:val="ru-RU" w:eastAsia="ru-RU" w:bidi="ar-SA"/>
                  </w:rPr>
                  <w:t>☐</w:t>
                </w:r>
              </w:p>
            </w:sdtContent>
          </w:sdt>
        </w:tc>
        <w:tc>
          <w:tcPr>
            <w:tcW w:w="1599" w:type="dxa"/>
            <w:gridSpan w:val="2"/>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kern w:val="0"/>
                <w:sz w:val="24"/>
                <w:szCs w:val="24"/>
                <w:lang w:val="ru-RU" w:eastAsia="ru-RU" w:bidi="ar-SA"/>
              </w:rPr>
              <w:t>подключить</w:t>
            </w:r>
          </w:p>
        </w:tc>
        <w:tc>
          <w:tcPr>
            <w:tcW w:w="457" w:type="dxa"/>
            <w:tcBorders>
              <w:top w:val="nil"/>
              <w:start w:val="nil"/>
              <w:bottom w:val="nil"/>
              <w:end w:val="nil"/>
            </w:tcBorders>
            <w:vAlign w:val="center"/>
          </w:tcPr>
          <w:sdt>
            <w:sdtPr>
              <w14:checkbox>
                <w14:checked w:val=""/>
                <w14:checkedState w:val=""/>
                <w14:uncheckedState w:val=""/>
              </w14:checkbox>
              <w:id w:val="548116428"/>
            </w:sdtPr>
            <w:sdtContent>
              <w:p>
                <w:pPr>
                  <w:pStyle w:val="Normal"/>
                  <w:widowControl/>
                  <w:suppressAutoHyphens w:val="true"/>
                  <w:spacing w:before="60" w:after="120"/>
                  <w:ind w:hanging="0" w:start="0"/>
                  <w:jc w:val="end"/>
                  <w:rPr>
                    <w:sz w:val="24"/>
                    <w:szCs w:val="24"/>
                  </w:rPr>
                </w:pPr>
                <w:r>
                  <w:rPr>
                    <w:rFonts w:eastAsia="MS Gothic" w:hint="eastAsia" w:ascii="MS Gothic" w:hAnsi="MS Gothic"/>
                    <w:kern w:val="0"/>
                    <w:sz w:val="24"/>
                    <w:szCs w:val="24"/>
                    <w:lang w:val="ru-RU" w:eastAsia="ru-RU" w:bidi="ar-SA"/>
                  </w:rPr>
                  <w:t>☐</w:t>
                </w:r>
              </w:p>
            </w:sdtContent>
          </w:sdt>
        </w:tc>
        <w:tc>
          <w:tcPr>
            <w:tcW w:w="1363" w:type="dxa"/>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kern w:val="0"/>
                <w:sz w:val="24"/>
                <w:szCs w:val="24"/>
                <w:lang w:val="ru-RU" w:eastAsia="ru-RU" w:bidi="ar-SA"/>
              </w:rPr>
              <w:t>отключить</w:t>
            </w:r>
          </w:p>
        </w:tc>
        <w:tc>
          <w:tcPr>
            <w:tcW w:w="4960" w:type="dxa"/>
            <w:gridSpan w:val="2"/>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kern w:val="0"/>
                <w:sz w:val="24"/>
                <w:szCs w:val="24"/>
                <w:lang w:val="ru-RU" w:eastAsia="ru-RU" w:bidi="ar-SA"/>
              </w:rPr>
              <w:t>пакет SMS услуги «Бизнес-информирование»</w:t>
            </w:r>
          </w:p>
        </w:tc>
      </w:tr>
      <w:tr>
        <w:trPr/>
        <w:tc>
          <w:tcPr>
            <w:tcW w:w="9922" w:type="dxa"/>
            <w:gridSpan w:val="8"/>
            <w:tcBorders>
              <w:top w:val="nil"/>
              <w:start w:val="nil"/>
              <w:end w:val="nil"/>
            </w:tcBorders>
            <w:vAlign w:val="center"/>
          </w:tcPr>
          <w:p>
            <w:pPr>
              <w:pStyle w:val="Normal"/>
              <w:widowControl/>
              <w:suppressAutoHyphens w:val="true"/>
              <w:spacing w:before="60" w:after="120"/>
              <w:ind w:hanging="0" w:start="0"/>
              <w:jc w:val="start"/>
              <w:rPr>
                <w:sz w:val="24"/>
                <w:szCs w:val="24"/>
              </w:rPr>
            </w:pPr>
            <w:r>
              <w:rPr>
                <w:sz w:val="24"/>
                <w:szCs w:val="24"/>
              </w:rPr>
            </w:r>
          </w:p>
        </w:tc>
      </w:tr>
      <w:tr>
        <w:trPr>
          <w:trHeight w:val="351" w:hRule="atLeast"/>
        </w:trPr>
        <w:tc>
          <w:tcPr>
            <w:tcW w:w="9922" w:type="dxa"/>
            <w:gridSpan w:val="8"/>
            <w:tcBorders>
              <w:start w:val="nil"/>
              <w:bottom w:val="nil"/>
              <w:end w:val="nil"/>
            </w:tcBorders>
            <w:vAlign w:val="center"/>
          </w:tcPr>
          <w:p>
            <w:pPr>
              <w:pStyle w:val="Normal"/>
              <w:widowControl/>
              <w:suppressAutoHyphens w:val="true"/>
              <w:spacing w:before="60" w:after="120"/>
              <w:ind w:hanging="0" w:start="0"/>
              <w:jc w:val="center"/>
              <w:rPr>
                <w:sz w:val="20"/>
                <w:szCs w:val="20"/>
              </w:rPr>
            </w:pPr>
            <w:r>
              <w:rPr>
                <w:i/>
                <w:kern w:val="0"/>
                <w:sz w:val="20"/>
                <w:szCs w:val="20"/>
                <w:lang w:val="ru-RU" w:eastAsia="ru-RU" w:bidi="ar-SA"/>
              </w:rPr>
              <w:t>название пакета и кол-во SMS-сообщений в пакете</w:t>
            </w:r>
          </w:p>
        </w:tc>
      </w:tr>
      <w:tr>
        <w:trPr>
          <w:trHeight w:val="422" w:hRule="atLeast"/>
        </w:trPr>
        <w:tc>
          <w:tcPr>
            <w:tcW w:w="9922" w:type="dxa"/>
            <w:gridSpan w:val="8"/>
            <w:tcBorders>
              <w:top w:val="nil"/>
              <w:start w:val="nil"/>
              <w:bottom w:val="nil"/>
              <w:end w:val="nil"/>
            </w:tcBorders>
            <w:vAlign w:val="center"/>
          </w:tcPr>
          <w:p>
            <w:pPr>
              <w:pStyle w:val="Normal"/>
              <w:widowControl/>
              <w:suppressAutoHyphens w:val="true"/>
              <w:spacing w:before="60" w:after="120"/>
              <w:ind w:hanging="0" w:start="0"/>
              <w:jc w:val="start"/>
              <w:rPr>
                <w:sz w:val="24"/>
                <w:szCs w:val="24"/>
              </w:rPr>
            </w:pPr>
            <w:r>
              <w:rPr>
                <w:b/>
                <w:kern w:val="0"/>
                <w:sz w:val="24"/>
                <w:szCs w:val="24"/>
                <w:lang w:val="ru-RU" w:eastAsia="ru-RU" w:bidi="ar-SA"/>
              </w:rPr>
              <w:t>Прошу</w:t>
            </w:r>
            <w:r>
              <w:rPr>
                <w:kern w:val="0"/>
                <w:sz w:val="24"/>
                <w:szCs w:val="24"/>
                <w:lang w:val="ru-RU" w:eastAsia="ru-RU" w:bidi="ar-SA"/>
              </w:rPr>
              <w:t xml:space="preserve"> согласовать </w:t>
            </w:r>
            <w:r>
              <w:rPr>
                <w:b/>
                <w:kern w:val="0"/>
                <w:sz w:val="24"/>
                <w:szCs w:val="24"/>
                <w:lang w:val="ru-RU" w:eastAsia="ru-RU" w:bidi="ar-SA"/>
              </w:rPr>
              <w:t>Индивидуальную подпись</w:t>
            </w:r>
            <w:r>
              <w:rPr>
                <w:kern w:val="0"/>
                <w:sz w:val="24"/>
                <w:szCs w:val="24"/>
                <w:lang w:val="ru-RU" w:eastAsia="ru-RU" w:bidi="ar-SA"/>
              </w:rPr>
              <w:t xml:space="preserve"> для услуги «Бизнес-информирование»**</w:t>
            </w:r>
          </w:p>
        </w:tc>
      </w:tr>
      <w:tr>
        <w:trPr>
          <w:trHeight w:val="293" w:hRule="atLeast"/>
        </w:trPr>
        <w:tc>
          <w:tcPr>
            <w:tcW w:w="9922" w:type="dxa"/>
            <w:gridSpan w:val="8"/>
            <w:tcBorders>
              <w:top w:val="nil"/>
              <w:start w:val="nil"/>
              <w:bottom w:val="nil"/>
              <w:end w:val="nil"/>
            </w:tcBorders>
            <w:vAlign w:val="center"/>
          </w:tcPr>
          <w:p>
            <w:pPr>
              <w:pStyle w:val="Normal"/>
              <w:widowControl/>
              <w:suppressAutoHyphens w:val="true"/>
              <w:spacing w:before="60" w:after="120"/>
              <w:ind w:hanging="0" w:start="0"/>
              <w:jc w:val="start"/>
              <w:rPr>
                <w:b/>
                <w:sz w:val="24"/>
                <w:szCs w:val="24"/>
              </w:rPr>
            </w:pPr>
            <w:r>
              <w:rPr>
                <w:b/>
                <w:sz w:val="24"/>
                <w:szCs w:val="24"/>
              </w:rPr>
            </w:r>
          </w:p>
        </w:tc>
      </w:tr>
      <w:tr>
        <w:trPr>
          <w:trHeight w:val="429" w:hRule="atLeast"/>
        </w:trPr>
        <w:tc>
          <w:tcPr>
            <w:tcW w:w="5547" w:type="dxa"/>
            <w:gridSpan w:val="7"/>
            <w:tcBorders>
              <w:top w:val="nil"/>
              <w:start w:val="nil"/>
              <w:bottom w:val="nil"/>
              <w:end w:val="nil"/>
            </w:tcBorders>
            <w:shd w:color="auto" w:fill="auto" w:val="clear"/>
            <w:vAlign w:val="center"/>
          </w:tcPr>
          <w:tbl>
            <w:tblPr>
              <w:tblStyle w:val="TableGrid"/>
              <w:tblW w:w="3612" w:type="dxa"/>
              <w:jc w:val="start"/>
              <w:tblInd w:w="0" w:type="dxa"/>
              <w:tblLayout w:type="fixed"/>
              <w:tblCellMar>
                <w:top w:w="0" w:type="dxa"/>
                <w:start w:w="115" w:type="dxa"/>
                <w:bottom w:w="0" w:type="dxa"/>
                <w:end w:w="115" w:type="dxa"/>
              </w:tblCellMar>
              <w:tblLook w:val="04a0" w:noHBand="0" w:noVBand="1" w:firstColumn="1" w:lastRow="0" w:lastColumn="0" w:firstRow="1"/>
            </w:tblPr>
            <w:tblGrid>
              <w:gridCol w:w="321"/>
              <w:gridCol w:w="329"/>
              <w:gridCol w:w="331"/>
              <w:gridCol w:w="330"/>
              <w:gridCol w:w="330"/>
              <w:gridCol w:w="330"/>
              <w:gridCol w:w="329"/>
              <w:gridCol w:w="330"/>
              <w:gridCol w:w="331"/>
              <w:gridCol w:w="329"/>
              <w:gridCol w:w="321"/>
            </w:tblGrid>
            <w:tr>
              <w:trPr>
                <w:trHeight w:val="360" w:hRule="atLeast"/>
              </w:trPr>
              <w:tc>
                <w:tcPr>
                  <w:tcW w:w="321" w:type="dxa"/>
                  <w:tcBorders>
                    <w:top w:val="single" w:sz="6" w:space="0" w:color="B2B2B2"/>
                    <w:start w:val="sing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1"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1"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1" w:type="dxa"/>
                  <w:tcBorders>
                    <w:top w:val="single" w:sz="6" w:space="0" w:color="B2B2B2"/>
                    <w:start w:val="double" w:sz="6" w:space="0" w:color="B2B2B2"/>
                    <w:bottom w:val="single" w:sz="6" w:space="0" w:color="B2B2B2"/>
                    <w:end w:val="sing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r>
          </w:tbl>
          <w:p>
            <w:pPr>
              <w:pStyle w:val="Normal"/>
              <w:spacing w:lineRule="auto" w:line="240" w:before="60" w:after="120"/>
              <w:ind w:hanging="0" w:start="0"/>
              <w:jc w:val="start"/>
              <w:rPr>
                <w:sz w:val="24"/>
                <w:szCs w:val="24"/>
              </w:rPr>
            </w:pPr>
            <w:r>
              <w:rPr>
                <w:sz w:val="24"/>
                <w:szCs w:val="24"/>
              </w:rPr>
            </w:r>
          </w:p>
        </w:tc>
        <w:tc>
          <w:tcPr>
            <w:tcW w:w="4375" w:type="dxa"/>
            <w:tcBorders>
              <w:top w:val="nil"/>
              <w:start w:val="nil"/>
              <w:bottom w:val="nil"/>
              <w:end w:val="nil"/>
            </w:tcBorders>
            <w:shd w:color="auto" w:fill="auto" w:val="clear"/>
            <w:vAlign w:val="center"/>
          </w:tcPr>
          <w:tbl>
            <w:tblPr>
              <w:tblStyle w:val="TableGrid"/>
              <w:tblW w:w="3612" w:type="dxa"/>
              <w:jc w:val="start"/>
              <w:tblInd w:w="0" w:type="dxa"/>
              <w:tblLayout w:type="fixed"/>
              <w:tblCellMar>
                <w:top w:w="0" w:type="dxa"/>
                <w:start w:w="115" w:type="dxa"/>
                <w:bottom w:w="0" w:type="dxa"/>
                <w:end w:w="115" w:type="dxa"/>
              </w:tblCellMar>
              <w:tblLook w:val="04a0" w:noHBand="0" w:noVBand="1" w:firstColumn="1" w:lastRow="0" w:lastColumn="0" w:firstRow="1"/>
            </w:tblPr>
            <w:tblGrid>
              <w:gridCol w:w="321"/>
              <w:gridCol w:w="329"/>
              <w:gridCol w:w="331"/>
              <w:gridCol w:w="330"/>
              <w:gridCol w:w="330"/>
              <w:gridCol w:w="330"/>
              <w:gridCol w:w="329"/>
              <w:gridCol w:w="330"/>
              <w:gridCol w:w="331"/>
              <w:gridCol w:w="329"/>
              <w:gridCol w:w="321"/>
            </w:tblGrid>
            <w:tr>
              <w:trPr>
                <w:trHeight w:val="360" w:hRule="atLeast"/>
              </w:trPr>
              <w:tc>
                <w:tcPr>
                  <w:tcW w:w="321" w:type="dxa"/>
                  <w:tcBorders>
                    <w:top w:val="single" w:sz="6" w:space="0" w:color="B2B2B2"/>
                    <w:start w:val="sing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1"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1"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1" w:type="dxa"/>
                  <w:tcBorders>
                    <w:top w:val="single" w:sz="6" w:space="0" w:color="B2B2B2"/>
                    <w:start w:val="double" w:sz="6" w:space="0" w:color="B2B2B2"/>
                    <w:bottom w:val="single" w:sz="6" w:space="0" w:color="B2B2B2"/>
                    <w:end w:val="sing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r>
          </w:tbl>
          <w:p>
            <w:pPr>
              <w:pStyle w:val="Normal"/>
              <w:spacing w:lineRule="auto" w:line="240" w:before="60" w:after="120"/>
              <w:ind w:hanging="0" w:start="0"/>
              <w:jc w:val="start"/>
              <w:rPr>
                <w:sz w:val="24"/>
                <w:szCs w:val="24"/>
              </w:rPr>
            </w:pPr>
            <w:r>
              <w:rPr>
                <w:sz w:val="24"/>
                <w:szCs w:val="24"/>
              </w:rPr>
            </w:r>
          </w:p>
        </w:tc>
      </w:tr>
      <w:tr>
        <w:trPr/>
        <w:tc>
          <w:tcPr>
            <w:tcW w:w="5547" w:type="dxa"/>
            <w:gridSpan w:val="7"/>
            <w:tcBorders>
              <w:top w:val="nil"/>
              <w:start w:val="nil"/>
              <w:bottom w:val="nil"/>
              <w:end w:val="nil"/>
            </w:tcBorders>
            <w:shd w:color="auto" w:fill="auto" w:val="clear"/>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4375" w:type="dxa"/>
            <w:tcBorders>
              <w:top w:val="nil"/>
              <w:start w:val="nil"/>
              <w:bottom w:val="nil"/>
              <w:end w:val="nil"/>
            </w:tcBorders>
            <w:shd w:color="auto" w:fill="auto" w:val="clear"/>
            <w:vAlign w:val="center"/>
          </w:tcPr>
          <w:p>
            <w:pPr>
              <w:pStyle w:val="Normal"/>
              <w:widowControl/>
              <w:suppressAutoHyphens w:val="true"/>
              <w:spacing w:lineRule="auto" w:line="240" w:before="60" w:after="120"/>
              <w:ind w:hanging="0" w:start="0"/>
              <w:jc w:val="start"/>
              <w:rPr>
                <w:sz w:val="24"/>
                <w:szCs w:val="24"/>
              </w:rPr>
            </w:pPr>
            <w:r>
              <w:rPr>
                <w:sz w:val="24"/>
                <w:szCs w:val="24"/>
              </w:rPr>
            </w:r>
          </w:p>
        </w:tc>
      </w:tr>
      <w:tr>
        <w:trPr/>
        <w:tc>
          <w:tcPr>
            <w:tcW w:w="5547" w:type="dxa"/>
            <w:gridSpan w:val="7"/>
            <w:tcBorders>
              <w:top w:val="nil"/>
              <w:start w:val="nil"/>
              <w:bottom w:val="nil"/>
              <w:end w:val="nil"/>
            </w:tcBorders>
            <w:shd w:color="auto" w:fill="auto" w:val="clear"/>
            <w:vAlign w:val="center"/>
          </w:tcPr>
          <w:tbl>
            <w:tblPr>
              <w:tblStyle w:val="TableGrid"/>
              <w:tblW w:w="3612" w:type="dxa"/>
              <w:jc w:val="start"/>
              <w:tblInd w:w="0" w:type="dxa"/>
              <w:tblLayout w:type="fixed"/>
              <w:tblCellMar>
                <w:top w:w="0" w:type="dxa"/>
                <w:start w:w="115" w:type="dxa"/>
                <w:bottom w:w="0" w:type="dxa"/>
                <w:end w:w="115" w:type="dxa"/>
              </w:tblCellMar>
              <w:tblLook w:val="04a0" w:noHBand="0" w:noVBand="1" w:firstColumn="1" w:lastRow="0" w:lastColumn="0" w:firstRow="1"/>
            </w:tblPr>
            <w:tblGrid>
              <w:gridCol w:w="321"/>
              <w:gridCol w:w="329"/>
              <w:gridCol w:w="331"/>
              <w:gridCol w:w="330"/>
              <w:gridCol w:w="330"/>
              <w:gridCol w:w="330"/>
              <w:gridCol w:w="329"/>
              <w:gridCol w:w="330"/>
              <w:gridCol w:w="331"/>
              <w:gridCol w:w="329"/>
              <w:gridCol w:w="321"/>
            </w:tblGrid>
            <w:tr>
              <w:trPr>
                <w:trHeight w:val="360" w:hRule="atLeast"/>
              </w:trPr>
              <w:tc>
                <w:tcPr>
                  <w:tcW w:w="321" w:type="dxa"/>
                  <w:tcBorders>
                    <w:top w:val="single" w:sz="6" w:space="0" w:color="B2B2B2"/>
                    <w:start w:val="sing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1"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1"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1" w:type="dxa"/>
                  <w:tcBorders>
                    <w:top w:val="single" w:sz="6" w:space="0" w:color="B2B2B2"/>
                    <w:start w:val="double" w:sz="6" w:space="0" w:color="B2B2B2"/>
                    <w:bottom w:val="single" w:sz="6" w:space="0" w:color="B2B2B2"/>
                    <w:end w:val="sing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r>
          </w:tbl>
          <w:p>
            <w:pPr>
              <w:pStyle w:val="Normal"/>
              <w:spacing w:lineRule="auto" w:line="240" w:before="60" w:after="120"/>
              <w:ind w:hanging="0" w:start="0"/>
              <w:jc w:val="start"/>
              <w:rPr>
                <w:sz w:val="24"/>
                <w:szCs w:val="24"/>
              </w:rPr>
            </w:pPr>
            <w:r>
              <w:rPr>
                <w:sz w:val="24"/>
                <w:szCs w:val="24"/>
              </w:rPr>
            </w:r>
          </w:p>
        </w:tc>
        <w:tc>
          <w:tcPr>
            <w:tcW w:w="4375" w:type="dxa"/>
            <w:tcBorders>
              <w:top w:val="nil"/>
              <w:start w:val="nil"/>
              <w:bottom w:val="nil"/>
              <w:end w:val="nil"/>
            </w:tcBorders>
            <w:shd w:color="auto" w:fill="auto" w:val="clear"/>
            <w:vAlign w:val="center"/>
          </w:tcPr>
          <w:tbl>
            <w:tblPr>
              <w:tblStyle w:val="TableGrid"/>
              <w:tblW w:w="3612" w:type="dxa"/>
              <w:jc w:val="start"/>
              <w:tblInd w:w="0" w:type="dxa"/>
              <w:tblLayout w:type="fixed"/>
              <w:tblCellMar>
                <w:top w:w="0" w:type="dxa"/>
                <w:start w:w="115" w:type="dxa"/>
                <w:bottom w:w="0" w:type="dxa"/>
                <w:end w:w="115" w:type="dxa"/>
              </w:tblCellMar>
              <w:tblLook w:val="04a0" w:noHBand="0" w:noVBand="1" w:firstColumn="1" w:lastRow="0" w:lastColumn="0" w:firstRow="1"/>
            </w:tblPr>
            <w:tblGrid>
              <w:gridCol w:w="321"/>
              <w:gridCol w:w="329"/>
              <w:gridCol w:w="331"/>
              <w:gridCol w:w="330"/>
              <w:gridCol w:w="330"/>
              <w:gridCol w:w="330"/>
              <w:gridCol w:w="329"/>
              <w:gridCol w:w="330"/>
              <w:gridCol w:w="331"/>
              <w:gridCol w:w="329"/>
              <w:gridCol w:w="321"/>
            </w:tblGrid>
            <w:tr>
              <w:trPr>
                <w:trHeight w:val="360" w:hRule="atLeast"/>
              </w:trPr>
              <w:tc>
                <w:tcPr>
                  <w:tcW w:w="321" w:type="dxa"/>
                  <w:tcBorders>
                    <w:top w:val="single" w:sz="6" w:space="0" w:color="B2B2B2"/>
                    <w:start w:val="sing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1"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1"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1" w:type="dxa"/>
                  <w:tcBorders>
                    <w:top w:val="single" w:sz="6" w:space="0" w:color="B2B2B2"/>
                    <w:start w:val="double" w:sz="6" w:space="0" w:color="B2B2B2"/>
                    <w:bottom w:val="single" w:sz="6" w:space="0" w:color="B2B2B2"/>
                    <w:end w:val="sing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r>
          </w:tbl>
          <w:p>
            <w:pPr>
              <w:pStyle w:val="Normal"/>
              <w:spacing w:lineRule="auto" w:line="240" w:before="60" w:after="120"/>
              <w:ind w:hanging="0" w:start="0"/>
              <w:jc w:val="start"/>
              <w:rPr>
                <w:sz w:val="24"/>
                <w:szCs w:val="24"/>
              </w:rPr>
            </w:pPr>
            <w:r>
              <w:rPr>
                <w:sz w:val="24"/>
                <w:szCs w:val="24"/>
              </w:rPr>
            </w:r>
          </w:p>
        </w:tc>
      </w:tr>
      <w:tr>
        <w:trPr>
          <w:trHeight w:val="93" w:hRule="atLeast"/>
        </w:trPr>
        <w:tc>
          <w:tcPr>
            <w:tcW w:w="5547" w:type="dxa"/>
            <w:gridSpan w:val="7"/>
            <w:tcBorders>
              <w:top w:val="nil"/>
              <w:start w:val="nil"/>
              <w:bottom w:val="nil"/>
              <w:end w:val="nil"/>
            </w:tcBorders>
            <w:shd w:color="auto" w:fill="auto" w:val="clear"/>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4375" w:type="dxa"/>
            <w:tcBorders>
              <w:top w:val="nil"/>
              <w:start w:val="nil"/>
              <w:bottom w:val="nil"/>
              <w:end w:val="nil"/>
            </w:tcBorders>
            <w:shd w:color="auto" w:fill="auto" w:val="clear"/>
            <w:vAlign w:val="center"/>
          </w:tcPr>
          <w:p>
            <w:pPr>
              <w:pStyle w:val="Normal"/>
              <w:widowControl/>
              <w:suppressAutoHyphens w:val="true"/>
              <w:spacing w:lineRule="auto" w:line="240" w:before="60" w:after="120"/>
              <w:ind w:hanging="0" w:start="0"/>
              <w:jc w:val="start"/>
              <w:rPr>
                <w:sz w:val="24"/>
                <w:szCs w:val="24"/>
              </w:rPr>
            </w:pPr>
            <w:r>
              <w:rPr>
                <w:sz w:val="24"/>
                <w:szCs w:val="24"/>
              </w:rPr>
            </w:r>
          </w:p>
        </w:tc>
      </w:tr>
      <w:tr>
        <w:trPr/>
        <w:tc>
          <w:tcPr>
            <w:tcW w:w="5547" w:type="dxa"/>
            <w:gridSpan w:val="7"/>
            <w:tcBorders>
              <w:top w:val="nil"/>
              <w:start w:val="nil"/>
              <w:bottom w:val="nil"/>
              <w:end w:val="nil"/>
            </w:tcBorders>
            <w:shd w:color="auto" w:fill="auto" w:val="clear"/>
            <w:vAlign w:val="center"/>
          </w:tcPr>
          <w:tbl>
            <w:tblPr>
              <w:tblStyle w:val="TableGrid"/>
              <w:tblW w:w="3612" w:type="dxa"/>
              <w:jc w:val="start"/>
              <w:tblInd w:w="0" w:type="dxa"/>
              <w:tblLayout w:type="fixed"/>
              <w:tblCellMar>
                <w:top w:w="0" w:type="dxa"/>
                <w:start w:w="115" w:type="dxa"/>
                <w:bottom w:w="0" w:type="dxa"/>
                <w:end w:w="115" w:type="dxa"/>
              </w:tblCellMar>
              <w:tblLook w:val="04a0" w:noHBand="0" w:noVBand="1" w:firstColumn="1" w:lastRow="0" w:lastColumn="0" w:firstRow="1"/>
            </w:tblPr>
            <w:tblGrid>
              <w:gridCol w:w="321"/>
              <w:gridCol w:w="329"/>
              <w:gridCol w:w="331"/>
              <w:gridCol w:w="330"/>
              <w:gridCol w:w="330"/>
              <w:gridCol w:w="330"/>
              <w:gridCol w:w="329"/>
              <w:gridCol w:w="330"/>
              <w:gridCol w:w="331"/>
              <w:gridCol w:w="329"/>
              <w:gridCol w:w="321"/>
            </w:tblGrid>
            <w:tr>
              <w:trPr>
                <w:trHeight w:val="360" w:hRule="atLeast"/>
              </w:trPr>
              <w:tc>
                <w:tcPr>
                  <w:tcW w:w="321" w:type="dxa"/>
                  <w:tcBorders>
                    <w:top w:val="single" w:sz="6" w:space="0" w:color="B2B2B2"/>
                    <w:start w:val="sing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1"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0"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31"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9" w:type="dxa"/>
                  <w:tcBorders>
                    <w:top w:val="single" w:sz="6" w:space="0" w:color="B2B2B2"/>
                    <w:start w:val="double" w:sz="6" w:space="0" w:color="B2B2B2"/>
                    <w:bottom w:val="single" w:sz="6" w:space="0" w:color="B2B2B2"/>
                    <w:end w:val="doub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c>
                <w:tcPr>
                  <w:tcW w:w="321" w:type="dxa"/>
                  <w:tcBorders>
                    <w:top w:val="single" w:sz="6" w:space="0" w:color="B2B2B2"/>
                    <w:start w:val="double" w:sz="6" w:space="0" w:color="B2B2B2"/>
                    <w:bottom w:val="single" w:sz="6" w:space="0" w:color="B2B2B2"/>
                    <w:end w:val="single" w:sz="6" w:space="0" w:color="B2B2B2"/>
                  </w:tcBorders>
                  <w:vAlign w:val="center"/>
                </w:tcPr>
                <w:p>
                  <w:pPr>
                    <w:pStyle w:val="Normal"/>
                    <w:widowControl/>
                    <w:suppressAutoHyphens w:val="true"/>
                    <w:spacing w:lineRule="auto" w:line="240" w:before="60" w:after="120"/>
                    <w:ind w:hanging="0" w:start="0"/>
                    <w:jc w:val="start"/>
                    <w:rPr>
                      <w:sz w:val="24"/>
                      <w:szCs w:val="24"/>
                    </w:rPr>
                  </w:pPr>
                  <w:r>
                    <w:rPr>
                      <w:sz w:val="24"/>
                      <w:szCs w:val="24"/>
                    </w:rPr>
                  </w:r>
                </w:p>
              </w:tc>
            </w:tr>
          </w:tbl>
          <w:p>
            <w:pPr>
              <w:pStyle w:val="Normal"/>
              <w:spacing w:lineRule="auto" w:line="240" w:before="60" w:after="120"/>
              <w:ind w:hanging="0" w:start="0"/>
              <w:jc w:val="start"/>
              <w:rPr>
                <w:sz w:val="24"/>
                <w:szCs w:val="24"/>
              </w:rPr>
            </w:pPr>
            <w:r>
              <w:rPr>
                <w:sz w:val="24"/>
                <w:szCs w:val="24"/>
              </w:rPr>
            </w:r>
          </w:p>
        </w:tc>
        <w:tc>
          <w:tcPr>
            <w:tcW w:w="4375" w:type="dxa"/>
            <w:tcBorders>
              <w:top w:val="nil"/>
              <w:start w:val="nil"/>
              <w:bottom w:val="nil"/>
              <w:end w:val="nil"/>
            </w:tcBorders>
            <w:shd w:color="auto" w:fill="auto" w:val="clear"/>
            <w:vAlign w:val="center"/>
          </w:tcPr>
          <w:p>
            <w:pPr>
              <w:pStyle w:val="Normal"/>
              <w:widowControl/>
              <w:suppressAutoHyphens w:val="true"/>
              <w:spacing w:lineRule="auto" w:line="240" w:before="60" w:after="120"/>
              <w:ind w:hanging="0" w:start="0"/>
              <w:jc w:val="start"/>
              <w:rPr>
                <w:sz w:val="24"/>
                <w:szCs w:val="24"/>
              </w:rPr>
            </w:pPr>
            <w:r>
              <w:rPr>
                <w:sz w:val="24"/>
                <w:szCs w:val="24"/>
              </w:rPr>
            </w:r>
          </w:p>
        </w:tc>
      </w:tr>
    </w:tbl>
    <w:p>
      <w:pPr>
        <w:pStyle w:val="Normal"/>
        <w:spacing w:lineRule="auto" w:line="276" w:before="60" w:after="120"/>
        <w:ind w:hanging="10" w:start="411"/>
        <w:jc w:val="start"/>
        <w:rPr>
          <w:sz w:val="22"/>
        </w:rPr>
      </w:pPr>
      <w:r>
        <w:rPr>
          <w:sz w:val="22"/>
        </w:rPr>
      </w:r>
    </w:p>
    <w:p>
      <w:pPr>
        <w:pStyle w:val="Normal"/>
        <w:spacing w:lineRule="auto" w:line="276" w:before="60" w:after="120"/>
        <w:ind w:hanging="0" w:start="0"/>
        <w:rPr>
          <w:sz w:val="22"/>
        </w:rPr>
      </w:pPr>
      <w:r>
        <w:rPr>
          <w:i/>
          <w:sz w:val="22"/>
        </w:rPr>
        <w:t xml:space="preserve">* С указанного мобильного номера, на котором подключается услуга, будут производиться все тарификационные действия по услуге. Данный номер будет являться логином для входа в услугу через WEB – интерфейс </w:t>
      </w:r>
      <w:hyperlink r:id="rId21">
        <w:r>
          <w:rPr>
            <w:rStyle w:val="Style8"/>
            <w:i/>
            <w:color w:val="0563C1"/>
            <w:sz w:val="22"/>
            <w:u w:val="single" w:color="0563C1"/>
          </w:rPr>
          <w:t>https://sms.rt.ru</w:t>
        </w:r>
      </w:hyperlink>
      <w:r>
        <w:rPr>
          <w:sz w:val="22"/>
        </w:rPr>
        <w:t xml:space="preserve"> </w:t>
      </w:r>
      <w:r>
        <w:rPr>
          <w:i/>
          <w:sz w:val="22"/>
        </w:rPr>
        <w:t>(далее – Интерфейс).</w:t>
      </w:r>
    </w:p>
    <w:p>
      <w:pPr>
        <w:pStyle w:val="Normal"/>
        <w:spacing w:lineRule="auto" w:line="276" w:before="60" w:after="120"/>
        <w:ind w:hanging="0" w:start="0"/>
        <w:rPr>
          <w:sz w:val="22"/>
        </w:rPr>
      </w:pPr>
      <w:r>
        <w:rPr>
          <w:sz w:val="22"/>
        </w:rPr>
        <w:t>** </w:t>
      </w:r>
      <w:r>
        <w:rPr>
          <w:i/>
          <w:sz w:val="22"/>
        </w:rPr>
        <w:t xml:space="preserve">Индивидуальная подпись согласовывается для осуществления Рассылки в Интерфейсе. Требования и ограничения, предъявляемые к Индивидуальной подписи, определяются Оператором и указываются в Интерфейсе. Условия оказания услуги размещены при входе в Интерфейс и на сайте Оператора. </w:t>
      </w:r>
    </w:p>
    <w:p>
      <w:pPr>
        <w:pStyle w:val="Normal"/>
        <w:spacing w:lineRule="auto" w:line="276" w:before="60" w:after="120"/>
        <w:ind w:hanging="10" w:start="0"/>
        <w:rPr>
          <w:i/>
          <w:i/>
          <w:sz w:val="22"/>
        </w:rPr>
      </w:pPr>
      <w:r>
        <w:rPr>
          <w:i/>
          <w:sz w:val="22"/>
        </w:rPr>
      </w:r>
    </w:p>
    <w:p>
      <w:pPr>
        <w:pStyle w:val="Normal"/>
        <w:spacing w:lineRule="auto" w:line="276" w:before="60" w:after="120"/>
        <w:ind w:hanging="10" w:start="0"/>
        <w:rPr>
          <w:b/>
          <w:sz w:val="24"/>
          <w:szCs w:val="24"/>
        </w:rPr>
      </w:pPr>
      <w:r>
        <w:rPr>
          <w:sz w:val="24"/>
          <w:szCs w:val="24"/>
        </w:rPr>
        <w:t xml:space="preserve">Настоящим в соответствии со ст. 431.2 ГК РФ гарантирую, что указанный мобильный номер и Индивидуальная подпись, используемые для целей оказания услуги «Бизнес-информирование», не нарушает прав и законных интересов третьих лиц. В случае возникновения требований третьих лиц / осуществления третьим лицами действий относительно законности используемого номера и/или Индивидуальной подписи, обязуюсь урегулировать возникшие претензии и иски в адрес ПАО «Ростелеком» своими силами и за свой счет без привлечения ПАО «Ростелеком», а также возместить убытки, причиненные ПАО «Ростелеком» такими требованиями/действиями третьих лиц. </w:t>
      </w:r>
    </w:p>
    <w:p>
      <w:pPr>
        <w:pStyle w:val="Normal"/>
        <w:spacing w:lineRule="auto" w:line="276" w:before="60" w:after="120"/>
        <w:ind w:hanging="10" w:start="0"/>
        <w:rPr>
          <w:b/>
          <w:sz w:val="24"/>
          <w:szCs w:val="24"/>
        </w:rPr>
      </w:pPr>
      <w:r>
        <w:rPr>
          <w:b/>
          <w:sz w:val="24"/>
          <w:szCs w:val="24"/>
        </w:rPr>
      </w:r>
    </w:p>
    <w:p>
      <w:pPr>
        <w:pStyle w:val="Normal"/>
        <w:spacing w:lineRule="auto" w:line="276" w:before="60" w:after="120"/>
        <w:ind w:hanging="10" w:start="0"/>
        <w:rPr>
          <w:sz w:val="24"/>
          <w:szCs w:val="24"/>
        </w:rPr>
      </w:pPr>
      <w:r>
        <w:rPr>
          <w:b/>
          <w:sz w:val="24"/>
          <w:szCs w:val="24"/>
        </w:rPr>
        <w:t xml:space="preserve">Подтверждаю, что с условиями предоставления услуги и тарифами ознакомлен и согласен. </w:t>
      </w:r>
    </w:p>
    <w:p>
      <w:pPr>
        <w:pStyle w:val="Normal"/>
        <w:spacing w:lineRule="auto" w:line="276" w:before="60" w:after="120"/>
        <w:ind w:hanging="10" w:start="0"/>
        <w:rPr>
          <w:b/>
          <w:sz w:val="24"/>
          <w:szCs w:val="24"/>
        </w:rPr>
      </w:pPr>
      <w:r>
        <w:rPr>
          <w:b/>
          <w:sz w:val="24"/>
          <w:szCs w:val="24"/>
        </w:rPr>
      </w:r>
    </w:p>
    <w:tbl>
      <w:tblPr>
        <w:tblStyle w:val="ae"/>
        <w:tblW w:w="9911"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955"/>
        <w:gridCol w:w="4955"/>
      </w:tblGrid>
      <w:tr>
        <w:trPr/>
        <w:tc>
          <w:tcPr>
            <w:tcW w:w="4955" w:type="dxa"/>
            <w:tcBorders>
              <w:top w:val="nil"/>
              <w:start w:val="nil"/>
              <w:end w:val="nil"/>
            </w:tcBorders>
          </w:tcPr>
          <w:p>
            <w:pPr>
              <w:pStyle w:val="Normal"/>
              <w:widowControl/>
              <w:suppressAutoHyphens w:val="true"/>
              <w:spacing w:lineRule="auto" w:line="276" w:before="60" w:after="120"/>
              <w:ind w:hanging="0" w:start="0"/>
              <w:rPr>
                <w:b/>
                <w:sz w:val="24"/>
                <w:szCs w:val="24"/>
              </w:rPr>
            </w:pPr>
            <w:r>
              <w:rPr>
                <w:b/>
                <w:sz w:val="24"/>
                <w:szCs w:val="24"/>
              </w:rPr>
            </w:r>
          </w:p>
        </w:tc>
        <w:tc>
          <w:tcPr>
            <w:tcW w:w="4955" w:type="dxa"/>
            <w:tcBorders>
              <w:top w:val="nil"/>
              <w:start w:val="nil"/>
              <w:end w:val="nil"/>
            </w:tcBorders>
          </w:tcPr>
          <w:p>
            <w:pPr>
              <w:pStyle w:val="Normal"/>
              <w:widowControl/>
              <w:suppressAutoHyphens w:val="true"/>
              <w:spacing w:lineRule="auto" w:line="276" w:before="60" w:after="120"/>
              <w:ind w:hanging="0" w:start="0"/>
              <w:rPr>
                <w:b/>
                <w:sz w:val="24"/>
                <w:szCs w:val="24"/>
              </w:rPr>
            </w:pPr>
            <w:r>
              <w:rPr>
                <w:b/>
                <w:sz w:val="24"/>
                <w:szCs w:val="24"/>
              </w:rPr>
            </w:r>
          </w:p>
        </w:tc>
      </w:tr>
      <w:tr>
        <w:trPr/>
        <w:tc>
          <w:tcPr>
            <w:tcW w:w="4955" w:type="dxa"/>
            <w:tcBorders>
              <w:start w:val="nil"/>
              <w:bottom w:val="nil"/>
              <w:end w:val="nil"/>
            </w:tcBorders>
          </w:tcPr>
          <w:p>
            <w:pPr>
              <w:pStyle w:val="Normal"/>
              <w:widowControl/>
              <w:suppressAutoHyphens w:val="true"/>
              <w:spacing w:lineRule="auto" w:line="276" w:before="60" w:after="120"/>
              <w:ind w:hanging="0" w:start="0"/>
              <w:jc w:val="center"/>
              <w:rPr>
                <w:b/>
                <w:sz w:val="24"/>
                <w:szCs w:val="24"/>
              </w:rPr>
            </w:pPr>
            <w:r>
              <w:rPr>
                <w:kern w:val="0"/>
                <w:sz w:val="24"/>
                <w:szCs w:val="24"/>
                <w:lang w:val="ru-RU" w:eastAsia="ru-RU" w:bidi="ar-SA"/>
              </w:rPr>
              <w:t>Подпись</w:t>
            </w:r>
          </w:p>
          <w:p>
            <w:pPr>
              <w:pStyle w:val="Normal"/>
              <w:widowControl/>
              <w:suppressAutoHyphens w:val="true"/>
              <w:spacing w:lineRule="auto" w:line="276" w:before="60" w:after="120"/>
              <w:ind w:hanging="0" w:start="0"/>
              <w:rPr>
                <w:b/>
                <w:sz w:val="24"/>
                <w:szCs w:val="24"/>
              </w:rPr>
            </w:pPr>
            <w:r>
              <w:rPr>
                <w:kern w:val="0"/>
                <w:sz w:val="24"/>
                <w:szCs w:val="24"/>
                <w:lang w:val="ru-RU" w:eastAsia="ru-RU" w:bidi="ar-SA"/>
              </w:rPr>
              <w:t>МП</w:t>
            </w:r>
          </w:p>
        </w:tc>
        <w:tc>
          <w:tcPr>
            <w:tcW w:w="4955" w:type="dxa"/>
            <w:tcBorders>
              <w:start w:val="nil"/>
              <w:bottom w:val="nil"/>
              <w:end w:val="nil"/>
            </w:tcBorders>
          </w:tcPr>
          <w:p>
            <w:pPr>
              <w:pStyle w:val="Normal"/>
              <w:widowControl/>
              <w:suppressAutoHyphens w:val="true"/>
              <w:spacing w:lineRule="auto" w:line="276" w:before="60" w:after="120"/>
              <w:ind w:hanging="0" w:start="0"/>
              <w:jc w:val="center"/>
              <w:rPr>
                <w:b/>
                <w:sz w:val="24"/>
                <w:szCs w:val="24"/>
              </w:rPr>
            </w:pPr>
            <w:r>
              <w:rPr>
                <w:kern w:val="0"/>
                <w:sz w:val="24"/>
                <w:szCs w:val="24"/>
                <w:lang w:val="ru-RU" w:eastAsia="ru-RU" w:bidi="ar-SA"/>
              </w:rPr>
              <w:t>Должность, ФИО</w:t>
            </w:r>
          </w:p>
        </w:tc>
      </w:tr>
    </w:tbl>
    <w:p>
      <w:pPr>
        <w:pStyle w:val="Normal"/>
        <w:spacing w:lineRule="auto" w:line="276" w:before="60" w:after="120"/>
        <w:ind w:hanging="10" w:start="0"/>
        <w:rPr>
          <w:b/>
          <w:sz w:val="24"/>
          <w:szCs w:val="24"/>
        </w:rPr>
      </w:pPr>
      <w:r>
        <w:rPr>
          <w:b/>
          <w:sz w:val="24"/>
          <w:szCs w:val="24"/>
        </w:rPr>
      </w:r>
    </w:p>
    <w:p>
      <w:pPr>
        <w:pStyle w:val="Normal"/>
        <w:spacing w:lineRule="auto" w:line="259" w:before="60" w:after="120"/>
        <w:ind w:hanging="0" w:start="0"/>
        <w:jc w:val="start"/>
        <w:rPr>
          <w:b/>
          <w:sz w:val="24"/>
          <w:szCs w:val="24"/>
        </w:rPr>
      </w:pPr>
      <w:r>
        <w:rPr>
          <w:b/>
          <w:sz w:val="24"/>
          <w:szCs w:val="24"/>
        </w:rPr>
      </w:r>
      <w:r>
        <w:br w:type="page"/>
      </w:r>
    </w:p>
    <w:p>
      <w:pPr>
        <w:pStyle w:val="Normal"/>
        <w:spacing w:lineRule="auto" w:line="276" w:before="0" w:after="120"/>
        <w:ind w:hanging="10" w:start="0"/>
        <w:jc w:val="end"/>
        <w:rPr>
          <w:b/>
          <w:sz w:val="22"/>
        </w:rPr>
      </w:pPr>
      <w:r>
        <w:rPr>
          <w:b/>
          <w:sz w:val="22"/>
        </w:rPr>
        <w:t>Приложение 2</w:t>
      </w:r>
    </w:p>
    <w:p>
      <w:pPr>
        <w:pStyle w:val="Normal"/>
        <w:spacing w:lineRule="auto" w:line="276" w:before="60" w:after="120"/>
        <w:ind w:hanging="10" w:start="0"/>
        <w:jc w:val="end"/>
        <w:rPr/>
      </w:pPr>
      <w:r>
        <w:rPr/>
      </w:r>
    </w:p>
    <w:p>
      <w:pPr>
        <w:pStyle w:val="Normal"/>
        <w:spacing w:lineRule="auto" w:line="276" w:before="60" w:after="120"/>
        <w:ind w:hanging="10" w:start="0"/>
        <w:jc w:val="end"/>
        <w:rPr/>
      </w:pPr>
      <w:r>
        <w:rPr/>
      </w:r>
    </w:p>
    <w:p>
      <w:pPr>
        <w:pStyle w:val="Heading1"/>
        <w:keepLines w:val="false"/>
        <w:numPr>
          <w:ilvl w:val="0"/>
          <w:numId w:val="0"/>
        </w:numPr>
        <w:tabs>
          <w:tab w:val="clear" w:pos="708"/>
          <w:tab w:val="left" w:pos="284" w:leader="none"/>
        </w:tabs>
        <w:spacing w:lineRule="auto" w:line="276" w:before="60" w:after="120"/>
        <w:ind w:hanging="0" w:start="0"/>
        <w:rPr/>
      </w:pPr>
      <w:r>
        <w:rPr/>
        <w:t>Дополнительные меры ответственности Корпоративного клиента</w:t>
      </w:r>
    </w:p>
    <w:p>
      <w:pPr>
        <w:pStyle w:val="Normal"/>
        <w:spacing w:lineRule="auto" w:line="276" w:before="60" w:after="120"/>
        <w:ind w:hanging="0" w:start="0"/>
        <w:rPr>
          <w:rFonts w:eastAsia="MS Mincho"/>
          <w:lang w:eastAsia="ja-JP"/>
        </w:rPr>
      </w:pPr>
      <w:r>
        <w:rPr>
          <w:rFonts w:eastAsia="MS Mincho"/>
          <w:lang w:eastAsia="ja-JP"/>
        </w:rPr>
      </w:r>
    </w:p>
    <w:p>
      <w:pPr>
        <w:pStyle w:val="Normal"/>
        <w:spacing w:lineRule="auto" w:line="276" w:before="60" w:after="120"/>
        <w:ind w:hanging="0" w:start="0"/>
        <w:rPr>
          <w:rFonts w:eastAsia="MS Mincho"/>
          <w:lang w:eastAsia="ja-JP"/>
        </w:rPr>
      </w:pPr>
      <w:r>
        <w:rPr>
          <w:rFonts w:eastAsia="MS Mincho"/>
          <w:lang w:eastAsia="ja-JP"/>
        </w:rPr>
        <w:t>Корпоративный клиент принимает и соглашается с нижеизложенными специальными дополнительными мерами ответственности, применяемыми в зависимости от оператора связи Конечного получателя (Иной оператор связи):</w:t>
      </w:r>
    </w:p>
    <w:p>
      <w:pPr>
        <w:pStyle w:val="ListParagraph"/>
        <w:keepNext w:val="true"/>
        <w:numPr>
          <w:ilvl w:val="0"/>
          <w:numId w:val="4"/>
        </w:numPr>
        <w:tabs>
          <w:tab w:val="clear" w:pos="708"/>
          <w:tab w:val="left" w:pos="426" w:leader="none"/>
        </w:tabs>
        <w:spacing w:lineRule="auto" w:line="276" w:before="240" w:after="120"/>
        <w:ind w:hanging="425" w:start="425"/>
        <w:contextualSpacing w:val="false"/>
        <w:rPr>
          <w:rFonts w:eastAsia="MS Mincho"/>
          <w:lang w:eastAsia="ja-JP"/>
        </w:rPr>
      </w:pPr>
      <w:r>
        <w:rPr>
          <w:rFonts w:eastAsia="MS Mincho"/>
          <w:b/>
          <w:lang w:eastAsia="ja-JP"/>
        </w:rPr>
        <w:t xml:space="preserve">ПАО «ВымпелКом» (Билайн): </w:t>
      </w:r>
    </w:p>
    <w:p>
      <w:pPr>
        <w:pStyle w:val="ListParagraph"/>
        <w:numPr>
          <w:ilvl w:val="1"/>
          <w:numId w:val="4"/>
        </w:numPr>
        <w:tabs>
          <w:tab w:val="clear" w:pos="708"/>
          <w:tab w:val="left" w:pos="851" w:leader="none"/>
        </w:tabs>
        <w:spacing w:lineRule="auto" w:line="276" w:before="120" w:after="120"/>
        <w:ind w:hanging="567" w:start="851"/>
        <w:contextualSpacing w:val="false"/>
        <w:rPr>
          <w:rFonts w:eastAsia="MS Mincho"/>
          <w:lang w:eastAsia="ja-JP"/>
        </w:rPr>
      </w:pPr>
      <w:r>
        <w:rPr>
          <w:rFonts w:eastAsia="MS Mincho"/>
          <w:lang w:eastAsia="ja-JP"/>
        </w:rPr>
        <w:t>В случае выявления факта размещения Корпоративным Клиентом Международных SMS-сообщений на номера абонентов оператора ПАО «ВымпелКом» (Билайн) от Индивидуальной подписи, не зарегистрированной с признаком Международной подписи, Оператор вправе осуществить перерасчет стоимости Услуг, оказанных Корпоративному клиенту в отчетном периоде, в котором было выявлено соответствующее нарушение, в отношении всех SMS-сообщений с использованием такой Индивидуальной подписи, путем применения тарифа на опцию «Международные сообщения Билайн», а также выставить штраф в двойном размере стоимости указанных Услуг.</w:t>
      </w:r>
    </w:p>
    <w:p>
      <w:pPr>
        <w:pStyle w:val="ListParagraph"/>
        <w:numPr>
          <w:ilvl w:val="1"/>
          <w:numId w:val="4"/>
        </w:numPr>
        <w:tabs>
          <w:tab w:val="clear" w:pos="708"/>
          <w:tab w:val="left" w:pos="851" w:leader="none"/>
        </w:tabs>
        <w:spacing w:lineRule="auto" w:line="276" w:before="120" w:after="120"/>
        <w:ind w:hanging="567" w:start="851"/>
        <w:contextualSpacing w:val="false"/>
        <w:rPr>
          <w:rFonts w:eastAsia="MS Mincho"/>
          <w:lang w:eastAsia="ja-JP"/>
        </w:rPr>
      </w:pPr>
      <w:r>
        <w:rPr>
          <w:rFonts w:eastAsia="MS Mincho"/>
          <w:lang w:eastAsia="ja-JP"/>
        </w:rPr>
        <w:t>В случае выявления факта направления Корпоративным клиентом Рассылки от одной Индивидуальной подписи в интересах иного юридического лица/индивидуального предпринимателя, кроме Корпоративного клиента, и/или</w:t>
      </w:r>
      <w:r>
        <w:rPr/>
        <w:t xml:space="preserve"> иного </w:t>
      </w:r>
      <w:r>
        <w:rPr>
          <w:rFonts w:eastAsia="MS Mincho"/>
          <w:lang w:eastAsia="ja-JP"/>
        </w:rPr>
        <w:t>юридического</w:t>
      </w:r>
      <w:r>
        <w:rPr/>
        <w:t xml:space="preserve"> лица/индивидуального предпринимателя и Корпоративного клиента одновременно, </w:t>
      </w:r>
      <w:r>
        <w:rPr>
          <w:rFonts w:eastAsia="MS Mincho"/>
          <w:lang w:eastAsia="ja-JP"/>
        </w:rPr>
        <w:t>в том числе использование Индивидуальной подписи, которая не соответствует фирменному наименованию (коммерческому обозначению и/или товарному знаку (продукту, товару, услуге) Корпоративного клиента и/или</w:t>
      </w:r>
      <w:r>
        <w:rPr/>
        <w:t xml:space="preserve"> использование доменного имени, владельцем (администратором) которого Корпоративный клиент не является</w:t>
      </w:r>
      <w:r>
        <w:rPr>
          <w:rFonts w:eastAsia="MS Mincho"/>
          <w:lang w:eastAsia="ja-JP"/>
        </w:rPr>
        <w:t>, Корпоративный клиент обязуется выплатить Оператору штраф в размере 500 000 (пятисот тысяч) рублей за каждый факт нарушения.</w:t>
      </w:r>
    </w:p>
    <w:p>
      <w:pPr>
        <w:pStyle w:val="ListParagraph"/>
        <w:keepNext w:val="true"/>
        <w:numPr>
          <w:ilvl w:val="0"/>
          <w:numId w:val="4"/>
        </w:numPr>
        <w:tabs>
          <w:tab w:val="clear" w:pos="708"/>
          <w:tab w:val="left" w:pos="426" w:leader="none"/>
        </w:tabs>
        <w:spacing w:lineRule="auto" w:line="276" w:before="240" w:after="120"/>
        <w:ind w:hanging="425" w:start="425"/>
        <w:contextualSpacing w:val="false"/>
        <w:rPr>
          <w:rFonts w:eastAsia="MS Mincho"/>
          <w:b/>
          <w:lang w:eastAsia="ja-JP"/>
        </w:rPr>
      </w:pPr>
      <w:r>
        <w:rPr>
          <w:rFonts w:eastAsia="MS Mincho"/>
          <w:b/>
          <w:lang w:eastAsia="ja-JP"/>
        </w:rPr>
        <w:t>ПАО «МТС»:</w:t>
      </w:r>
    </w:p>
    <w:p>
      <w:pPr>
        <w:pStyle w:val="ListParagraph"/>
        <w:numPr>
          <w:ilvl w:val="1"/>
          <w:numId w:val="4"/>
        </w:numPr>
        <w:tabs>
          <w:tab w:val="clear" w:pos="708"/>
          <w:tab w:val="left" w:pos="851" w:leader="none"/>
        </w:tabs>
        <w:spacing w:lineRule="auto" w:line="276" w:before="120" w:after="120"/>
        <w:ind w:hanging="567" w:start="851"/>
        <w:contextualSpacing w:val="false"/>
        <w:rPr>
          <w:rFonts w:eastAsia="MS Mincho"/>
          <w:lang w:eastAsia="ja-JP"/>
        </w:rPr>
      </w:pPr>
      <w:r>
        <w:rPr>
          <w:rFonts w:eastAsia="MS Mincho"/>
          <w:lang w:eastAsia="ja-JP"/>
        </w:rPr>
        <w:t xml:space="preserve">В случае выявления факта размещения (отправки) Корпоративным клиентом Международных </w:t>
      </w:r>
      <w:r>
        <w:rPr>
          <w:rFonts w:eastAsia="MS Mincho"/>
          <w:lang w:val="en-US" w:eastAsia="ja-JP"/>
        </w:rPr>
        <w:t>SMS</w:t>
      </w:r>
      <w:r>
        <w:rPr>
          <w:rFonts w:eastAsia="MS Mincho"/>
          <w:lang w:eastAsia="ja-JP"/>
        </w:rPr>
        <w:t>-сообщений от Индивидуальной подписи, не зарегистрированной с признаком Международной подписи, Корпоративный клиент обязуется выплатить Оператору штраф в девятикратном размере стоимости всех размещенных (отправленных) с такой Индивидуальной подписи сообщений в отчетном периоде.</w:t>
      </w:r>
    </w:p>
    <w:p>
      <w:pPr>
        <w:pStyle w:val="Normal"/>
        <w:tabs>
          <w:tab w:val="clear" w:pos="708"/>
          <w:tab w:val="left" w:pos="851" w:leader="none"/>
        </w:tabs>
        <w:spacing w:lineRule="auto" w:line="276" w:before="60" w:after="120"/>
        <w:ind w:hanging="0" w:start="851"/>
        <w:rPr>
          <w:rFonts w:eastAsia="MS Mincho"/>
          <w:lang w:eastAsia="ja-JP"/>
        </w:rPr>
      </w:pPr>
      <w:r>
        <w:rPr>
          <w:rFonts w:eastAsia="MS Mincho"/>
          <w:lang w:eastAsia="ja-JP"/>
        </w:rPr>
        <w:t xml:space="preserve">Оператор вправе в любое время заблокировать размещение (отправку) Международных </w:t>
      </w:r>
      <w:r>
        <w:rPr>
          <w:rFonts w:eastAsia="MS Mincho"/>
          <w:lang w:val="en-US" w:eastAsia="ja-JP"/>
        </w:rPr>
        <w:t>SMS</w:t>
      </w:r>
      <w:r>
        <w:rPr>
          <w:rFonts w:eastAsia="MS Mincho"/>
          <w:lang w:eastAsia="ja-JP"/>
        </w:rPr>
        <w:t>-сообщений от Индивидуальной подписи, не зарегистрированной с признаком Международной подписи.</w:t>
      </w:r>
    </w:p>
    <w:p>
      <w:pPr>
        <w:pStyle w:val="ListParagraph"/>
        <w:keepNext w:val="true"/>
        <w:numPr>
          <w:ilvl w:val="0"/>
          <w:numId w:val="4"/>
        </w:numPr>
        <w:tabs>
          <w:tab w:val="clear" w:pos="708"/>
          <w:tab w:val="left" w:pos="426" w:leader="none"/>
        </w:tabs>
        <w:spacing w:lineRule="auto" w:line="276" w:before="240" w:after="120"/>
        <w:ind w:hanging="425" w:start="425"/>
        <w:contextualSpacing w:val="false"/>
        <w:rPr>
          <w:rFonts w:eastAsia="MS Mincho"/>
          <w:b/>
          <w:lang w:eastAsia="ja-JP"/>
        </w:rPr>
      </w:pPr>
      <w:r>
        <w:rPr>
          <w:rFonts w:eastAsia="MS Mincho"/>
          <w:b/>
          <w:lang w:eastAsia="ja-JP"/>
        </w:rPr>
        <w:t>ПАО «МегаФон»:</w:t>
      </w:r>
    </w:p>
    <w:p>
      <w:pPr>
        <w:pStyle w:val="ListParagraph"/>
        <w:numPr>
          <w:ilvl w:val="1"/>
          <w:numId w:val="4"/>
        </w:numPr>
        <w:tabs>
          <w:tab w:val="clear" w:pos="708"/>
          <w:tab w:val="left" w:pos="851" w:leader="none"/>
        </w:tabs>
        <w:spacing w:lineRule="auto" w:line="276" w:before="120" w:after="120"/>
        <w:ind w:hanging="567" w:start="851"/>
        <w:contextualSpacing w:val="false"/>
        <w:rPr/>
      </w:pPr>
      <w:r>
        <w:rPr/>
        <w:t xml:space="preserve">В </w:t>
      </w:r>
      <w:r>
        <w:rPr>
          <w:rFonts w:eastAsia="MS Mincho"/>
          <w:lang w:eastAsia="ja-JP"/>
        </w:rPr>
        <w:t>случае</w:t>
      </w:r>
      <w:r>
        <w:rPr/>
        <w:t xml:space="preserve"> выявления факта направления Корпоративным клиентом Рассылки от одной </w:t>
      </w:r>
      <w:r>
        <w:rPr>
          <w:rFonts w:eastAsia="MS Mincho"/>
          <w:lang w:eastAsia="ja-JP"/>
        </w:rPr>
        <w:t>Индивидуальной</w:t>
      </w:r>
      <w:r>
        <w:rPr/>
        <w:t xml:space="preserve"> подписи в интересах иного юридического лица/индивидуального предпринимателя, кроме Корпоративного клиента, и/или иного юридического лица/индивидуального предпринимателя и Корпоративного клиента одновременно, </w:t>
      </w:r>
      <w:r>
        <w:rPr>
          <w:rFonts w:eastAsia="MS Mincho"/>
          <w:lang w:eastAsia="ja-JP"/>
        </w:rPr>
        <w:t>в том числе использование Индивидуальной подписи, которая не соответствует фирменному наименованию (коммерческому обозначению и/или товарному знаку (продукту, товару, услуге) Корпоративного Клиента и/или</w:t>
      </w:r>
      <w:r>
        <w:rPr/>
        <w:t xml:space="preserve"> использование доменного имени, владельцем (администратором) которого Корпоративный клиент не является, тарификация всех направленных в соответствующем Отчётном периоде </w:t>
      </w:r>
      <w:r>
        <w:rPr>
          <w:rFonts w:eastAsia="MS Mincho"/>
          <w:lang w:eastAsia="ja-JP"/>
        </w:rPr>
        <w:t xml:space="preserve">всех </w:t>
      </w:r>
      <w:r>
        <w:rPr>
          <w:rFonts w:eastAsia="MS Mincho"/>
          <w:lang w:val="en-US" w:eastAsia="ja-JP"/>
        </w:rPr>
        <w:t>SMS</w:t>
      </w:r>
      <w:r>
        <w:rPr>
          <w:rFonts w:eastAsia="MS Mincho"/>
          <w:lang w:eastAsia="ja-JP"/>
        </w:rPr>
        <w:t xml:space="preserve">-сообщений (сегментов </w:t>
      </w:r>
      <w:r>
        <w:rPr>
          <w:rFonts w:eastAsia="MS Mincho"/>
          <w:lang w:val="en-US" w:eastAsia="ja-JP"/>
        </w:rPr>
        <w:t>SMS</w:t>
      </w:r>
      <w:r>
        <w:rPr>
          <w:rFonts w:eastAsia="MS Mincho"/>
          <w:lang w:eastAsia="ja-JP"/>
        </w:rPr>
        <w:t>-сообщений) от Индивидуальной подписи, на которой было выявлено соответствующее нарушение</w:t>
      </w:r>
      <w:r>
        <w:rPr/>
        <w:t xml:space="preserve"> </w:t>
      </w:r>
      <w:r>
        <w:rPr>
          <w:rFonts w:eastAsia="MS Mincho"/>
          <w:lang w:eastAsia="ja-JP"/>
        </w:rPr>
        <w:t>в соответствующем отчетном периоде</w:t>
      </w:r>
      <w:r>
        <w:rPr/>
        <w:t xml:space="preserve"> осуществляется с перерасчетом по стоимости Премиального SMS-сообщения и с применением повышающего коэффициента 1,2.</w:t>
      </w:r>
    </w:p>
    <w:p>
      <w:pPr>
        <w:pStyle w:val="ListParagraph"/>
        <w:numPr>
          <w:ilvl w:val="1"/>
          <w:numId w:val="4"/>
        </w:numPr>
        <w:tabs>
          <w:tab w:val="clear" w:pos="708"/>
          <w:tab w:val="left" w:pos="851" w:leader="none"/>
        </w:tabs>
        <w:spacing w:lineRule="auto" w:line="276" w:before="120" w:after="120"/>
        <w:ind w:hanging="567" w:start="851"/>
        <w:contextualSpacing w:val="false"/>
        <w:rPr>
          <w:rFonts w:eastAsia="MS Mincho"/>
          <w:lang w:eastAsia="ja-JP"/>
        </w:rPr>
      </w:pPr>
      <w:r>
        <w:rPr/>
        <w:t xml:space="preserve">В случае </w:t>
      </w:r>
      <w:r>
        <w:rPr>
          <w:rFonts w:eastAsia="MS Mincho"/>
          <w:lang w:eastAsia="ja-JP"/>
        </w:rPr>
        <w:t>выявления</w:t>
      </w:r>
      <w:r>
        <w:rPr/>
        <w:t xml:space="preserve"> факта отправки Корпоративным клиентом Международных SMS-сообщений от Международной подписи и/или от Индивидуальной подписи, не зарегистрированной с признаком Международной подписи и/или использования Международной подписи в интересах </w:t>
      </w:r>
      <w:r>
        <w:rPr>
          <w:rFonts w:eastAsia="MS Mincho"/>
          <w:lang w:eastAsia="ja-JP"/>
        </w:rPr>
        <w:t xml:space="preserve">третьих лиц (юридических лиц, индивидуальных предпринимателей), а также в случаях размещения сообщений Международных компаний в интересах которых производилось размещение Международных сообщений без использования Международной подписи, использования Международных подписей, не зарегистрированных надлежащим образом, тарификация всех размещенных (отправленных) в отчетном периоде </w:t>
      </w:r>
      <w:r>
        <w:rPr>
          <w:rFonts w:eastAsia="MS Mincho"/>
          <w:lang w:val="en-US" w:eastAsia="ja-JP"/>
        </w:rPr>
        <w:t>SMS</w:t>
      </w:r>
      <w:r>
        <w:rPr>
          <w:rFonts w:eastAsia="MS Mincho"/>
          <w:lang w:eastAsia="ja-JP"/>
        </w:rPr>
        <w:t xml:space="preserve">-сообщений осуществляется с перерасчетом по стоимости Премиального </w:t>
      </w:r>
      <w:r>
        <w:rPr>
          <w:rFonts w:eastAsia="MS Mincho"/>
          <w:lang w:val="en-US" w:eastAsia="ja-JP"/>
        </w:rPr>
        <w:t>SMS</w:t>
      </w:r>
      <w:r>
        <w:rPr>
          <w:rFonts w:eastAsia="MS Mincho"/>
          <w:lang w:eastAsia="ja-JP"/>
        </w:rPr>
        <w:t xml:space="preserve">-сообщения и с применением повышающего коэффициента 3,5. Соответствующий порядок перерасчета применяется ко всем направленным в отчетном периоде </w:t>
      </w:r>
      <w:r>
        <w:rPr>
          <w:rFonts w:eastAsia="MS Mincho"/>
          <w:lang w:val="en-US" w:eastAsia="ja-JP"/>
        </w:rPr>
        <w:t>SMS</w:t>
      </w:r>
      <w:r>
        <w:rPr>
          <w:rFonts w:eastAsia="MS Mincho"/>
          <w:lang w:eastAsia="ja-JP"/>
        </w:rPr>
        <w:t>-сообщениям от Индивидуальной подписи, не зарегистрированной с признаком Международной подписи.</w:t>
      </w:r>
    </w:p>
    <w:p>
      <w:pPr>
        <w:pStyle w:val="ListParagraph"/>
        <w:numPr>
          <w:ilvl w:val="1"/>
          <w:numId w:val="4"/>
        </w:numPr>
        <w:tabs>
          <w:tab w:val="clear" w:pos="708"/>
          <w:tab w:val="left" w:pos="851" w:leader="none"/>
        </w:tabs>
        <w:spacing w:lineRule="auto" w:line="276" w:before="120" w:after="120"/>
        <w:ind w:hanging="567" w:start="851"/>
        <w:contextualSpacing w:val="false"/>
        <w:rPr>
          <w:rFonts w:eastAsia="MS Mincho"/>
          <w:lang w:eastAsia="ja-JP"/>
        </w:rPr>
      </w:pPr>
      <w:r>
        <w:rPr>
          <w:rFonts w:eastAsia="MS Mincho"/>
          <w:lang w:eastAsia="ja-JP"/>
        </w:rPr>
        <w:t xml:space="preserve">В случае выявления факта размещения (отправки) </w:t>
      </w:r>
      <w:r>
        <w:rPr>
          <w:rFonts w:eastAsia="MS Mincho"/>
          <w:lang w:val="en-US" w:eastAsia="ja-JP"/>
        </w:rPr>
        <w:t>SMS</w:t>
      </w:r>
      <w:r>
        <w:rPr>
          <w:rFonts w:eastAsia="MS Mincho"/>
          <w:lang w:eastAsia="ja-JP"/>
        </w:rPr>
        <w:t>-сообщений в интересах более одного юридического лица/индивидуального предпринимателя при использовании Международной подписи, а именно: сообщений, направленных на информирование об услугах, товарах (объектах рекламирования) или на привлечение внимания к объекту рекламирования иного юридического лица/индивидуального предпринимателя кроме Корпоративного клиента, зарегистрировавшего Международную подпись, и/или иного юридического лица/индивидуального предпринимателя и Корпоративного клиента одновременно, в том числе использование соответствующей Международной подписи, которая не соответствует фирменному наименованию (коммерческому обозначению) и/или товарному знаку (продукту, товару, услуге) Корпоративного клиента, тарификация всех размещенных (отправленных) в отчетном периоде сообщений от Международной подписи, на которой было выявлено нарушение, осуществляется по стоимости 22,82 руб. с учетом НДС и с применением повышающего коэффициента 1,1.</w:t>
      </w:r>
    </w:p>
    <w:p>
      <w:pPr>
        <w:pStyle w:val="ListParagraph"/>
        <w:numPr>
          <w:ilvl w:val="1"/>
          <w:numId w:val="4"/>
        </w:numPr>
        <w:tabs>
          <w:tab w:val="clear" w:pos="708"/>
          <w:tab w:val="left" w:pos="851" w:leader="none"/>
        </w:tabs>
        <w:spacing w:lineRule="auto" w:line="276" w:before="120" w:after="120"/>
        <w:ind w:hanging="567" w:start="851"/>
        <w:contextualSpacing w:val="false"/>
        <w:rPr/>
      </w:pPr>
      <w:r>
        <w:rPr>
          <w:rFonts w:eastAsia="MS Mincho"/>
          <w:lang w:eastAsia="ja-JP"/>
        </w:rPr>
        <w:t>В</w:t>
      </w:r>
      <w:r>
        <w:rPr/>
        <w:t xml:space="preserve"> </w:t>
      </w:r>
      <w:r>
        <w:rPr>
          <w:rFonts w:eastAsia="MS Mincho"/>
          <w:lang w:eastAsia="ja-JP"/>
        </w:rPr>
        <w:t>случае</w:t>
      </w:r>
      <w:r>
        <w:rPr/>
        <w:t xml:space="preserve"> получения жалобы или иного обращения Конечного получателя, на Рассылку, направленную Корпоративным клиентом, а также в случае получения информации от Иного оператора связи / третьего лица о получении жалобы или иного обращения Конечного получателя на Рассылку, направленную Корпоративным клиентом, Оператор вправе осуществить тарификацию всех </w:t>
      </w:r>
      <w:r>
        <w:rPr>
          <w:lang w:val="en-US"/>
        </w:rPr>
        <w:t>SMS</w:t>
      </w:r>
      <w:r>
        <w:rPr/>
        <w:t xml:space="preserve">-сообщений, размещенных c момента получения такой жалобы или иного обращения / информации о получении такой жалобы или иного обращения, и предназначающихся Абонентам операторов ПАО «МегаФон»,«Йота» и «Газпром Телеком», по стоимости Премиального SMS-сообщения в течение 6 (Шести) месяцев. </w:t>
      </w:r>
    </w:p>
    <w:p>
      <w:pPr>
        <w:pStyle w:val="Normal"/>
        <w:tabs>
          <w:tab w:val="clear" w:pos="708"/>
          <w:tab w:val="left" w:pos="851" w:leader="none"/>
        </w:tabs>
        <w:spacing w:lineRule="auto" w:line="276" w:before="60" w:after="120"/>
        <w:ind w:hanging="0" w:start="851"/>
        <w:rPr/>
      </w:pPr>
      <w:r>
        <w:rPr/>
        <w:t xml:space="preserve">А в случае, если в течение 6 (Шести) месяцев с момента выявления нарушения, указанного в предыдущем абзаце, будет установлено повторное нарушение, то тарификация </w:t>
      </w:r>
      <w:r>
        <w:rPr>
          <w:lang w:val="en-US"/>
        </w:rPr>
        <w:t>SMS</w:t>
      </w:r>
      <w:r>
        <w:rPr/>
        <w:t xml:space="preserve">-сообщений по стоимости Премиального SMS-сообщения продлевается на аналогичный срок с момента выявления повторного нарушения на аналогичных условиях. </w:t>
      </w:r>
    </w:p>
    <w:p>
      <w:pPr>
        <w:pStyle w:val="Normal"/>
        <w:tabs>
          <w:tab w:val="clear" w:pos="708"/>
          <w:tab w:val="left" w:pos="851" w:leader="none"/>
        </w:tabs>
        <w:spacing w:lineRule="auto" w:line="276" w:before="60" w:after="120"/>
        <w:ind w:hanging="0" w:start="851"/>
        <w:rPr/>
      </w:pPr>
      <w:r>
        <w:rPr/>
        <w:t>Корпоративный клиент соглашается с тем, что факт получения жалобы или иного обращения / факт получения информации от Иного оператора связи / третьего лица о получении жалобы или иного обращения Конечного получателя на Рассылку, направленную Корпоративным клиентом, является основанием для применения мер, предусмотренных настоящим пунктом, и Оператор не несет ответственности за невозможность раскрытия содержания жалобы. Оператор обязуется предоставлять Корпоративному клиенту только необходимую информацию о факте получения жалобы или иного обращения / факте получения от Иного оператора связи / третьего лица информации о получении жалобы или иного обращения Конечного получателя на Рассылку, направленную Корпоративным клиентом.</w:t>
      </w:r>
    </w:p>
    <w:p>
      <w:pPr>
        <w:pStyle w:val="ListParagraph"/>
        <w:keepNext w:val="true"/>
        <w:numPr>
          <w:ilvl w:val="0"/>
          <w:numId w:val="4"/>
        </w:numPr>
        <w:tabs>
          <w:tab w:val="clear" w:pos="708"/>
          <w:tab w:val="left" w:pos="426" w:leader="none"/>
        </w:tabs>
        <w:spacing w:lineRule="auto" w:line="276" w:before="240" w:after="120"/>
        <w:ind w:hanging="425" w:start="425"/>
        <w:contextualSpacing w:val="false"/>
        <w:rPr>
          <w:rFonts w:eastAsia="MS Mincho"/>
          <w:b/>
          <w:lang w:eastAsia="ja-JP"/>
        </w:rPr>
      </w:pPr>
      <w:r>
        <w:rPr>
          <w:rFonts w:eastAsia="MS Mincho"/>
          <w:b/>
          <w:lang w:eastAsia="ja-JP"/>
        </w:rPr>
        <w:t xml:space="preserve"> </w:t>
      </w:r>
      <w:r>
        <w:rPr>
          <w:rFonts w:eastAsia="MS Mincho"/>
          <w:b/>
          <w:lang w:eastAsia="ja-JP"/>
        </w:rPr>
        <w:t>«Т2 Мобайл»:</w:t>
      </w:r>
    </w:p>
    <w:p>
      <w:pPr>
        <w:pStyle w:val="ListParagraph"/>
        <w:numPr>
          <w:ilvl w:val="1"/>
          <w:numId w:val="4"/>
        </w:numPr>
        <w:tabs>
          <w:tab w:val="clear" w:pos="708"/>
          <w:tab w:val="left" w:pos="851" w:leader="none"/>
        </w:tabs>
        <w:spacing w:lineRule="auto" w:line="276" w:before="120" w:after="120"/>
        <w:ind w:hanging="567" w:start="851"/>
        <w:contextualSpacing w:val="false"/>
        <w:rPr/>
      </w:pPr>
      <w:r>
        <w:rPr>
          <w:rFonts w:eastAsia="MS Mincho"/>
          <w:lang w:eastAsia="ja-JP"/>
        </w:rPr>
        <w:t xml:space="preserve">В случае выявления факта размещения Корпоративным клиентом Международных </w:t>
      </w:r>
      <w:r>
        <w:rPr>
          <w:rFonts w:eastAsia="MS Mincho"/>
          <w:lang w:val="en-US" w:eastAsia="ja-JP"/>
        </w:rPr>
        <w:t>SMS</w:t>
      </w:r>
      <w:r>
        <w:rPr>
          <w:rFonts w:eastAsia="MS Mincho"/>
          <w:lang w:eastAsia="ja-JP"/>
        </w:rPr>
        <w:t xml:space="preserve">-сообщений от Индивидуальной подписи, не зарегистрированной с признаком Международной подписи, Оператор вправе осуществить перерасчет стоимости Услуг, оказанных Корпоративному клиенту в отчетном периоде, в котором было выявлено соответствующее нарушение, в отношении всех </w:t>
      </w:r>
      <w:r>
        <w:rPr>
          <w:rFonts w:eastAsia="MS Mincho"/>
          <w:lang w:val="en-US" w:eastAsia="ja-JP"/>
        </w:rPr>
        <w:t>SMS</w:t>
      </w:r>
      <w:r>
        <w:rPr>
          <w:rFonts w:eastAsia="MS Mincho"/>
          <w:lang w:eastAsia="ja-JP"/>
        </w:rPr>
        <w:t xml:space="preserve">-сообщений с использованием такой Индивидуальной подписи, путем применения тарифа на опцию «Международная подпись», а также выставить штраф в размере 100 000 (сто тысяч) рублей за каждый факт размещения Международных </w:t>
      </w:r>
      <w:r>
        <w:rPr>
          <w:rFonts w:eastAsia="MS Mincho"/>
          <w:lang w:val="en-US" w:eastAsia="ja-JP"/>
        </w:rPr>
        <w:t>SMS</w:t>
      </w:r>
      <w:r>
        <w:rPr>
          <w:rFonts w:eastAsia="MS Mincho"/>
          <w:lang w:eastAsia="ja-JP"/>
        </w:rPr>
        <w:t>-сообщений от Индивидуальной подписи, не зарегистрированной с признаком Международной подписи.</w:t>
      </w:r>
    </w:p>
    <w:p>
      <w:pPr>
        <w:pStyle w:val="ListParagraph"/>
        <w:numPr>
          <w:ilvl w:val="1"/>
          <w:numId w:val="4"/>
        </w:numPr>
        <w:tabs>
          <w:tab w:val="clear" w:pos="708"/>
          <w:tab w:val="left" w:pos="851" w:leader="none"/>
        </w:tabs>
        <w:spacing w:lineRule="auto" w:line="276" w:before="120" w:after="120"/>
        <w:ind w:hanging="567" w:start="851"/>
        <w:contextualSpacing w:val="false"/>
        <w:rPr>
          <w:rFonts w:eastAsia="MS Mincho"/>
          <w:lang w:eastAsia="ja-JP"/>
        </w:rPr>
      </w:pPr>
      <w:r>
        <w:rPr>
          <w:rFonts w:eastAsia="MS Mincho"/>
          <w:lang w:eastAsia="ja-JP"/>
        </w:rPr>
        <w:t>В случае, если Корпоративным клиентом будет инициирована отправка Рассылки с использованием Индивидуальной подписи, которая по данным Оператора, не включена/не отнесена Оператором к присвоенным Корпоративному клиенту, Оператор вправе потребовать выплаты с Корпоративного клиента штрафа в размере 100 000 (сто тысяч) рублей за каждый факт соответствующего нарушения.</w:t>
      </w:r>
    </w:p>
    <w:p>
      <w:pPr>
        <w:pStyle w:val="Normal"/>
        <w:tabs>
          <w:tab w:val="clear" w:pos="708"/>
          <w:tab w:val="left" w:pos="851" w:leader="none"/>
        </w:tabs>
        <w:spacing w:lineRule="auto" w:line="276" w:before="60" w:after="120"/>
        <w:ind w:hanging="0" w:start="851"/>
        <w:rPr>
          <w:rFonts w:eastAsia="MS Mincho"/>
          <w:lang w:eastAsia="ja-JP"/>
        </w:rPr>
      </w:pPr>
      <w:r>
        <w:rPr>
          <w:rFonts w:eastAsia="MS Mincho"/>
          <w:lang w:eastAsia="ja-JP"/>
        </w:rPr>
        <w:t>Перечень запрещенных Индивидуальных подписей может устанавливаться оператором «Т2 Мобайл». Перечень запрещенных Индивидуальных подписей может изменяться/дополняться по усмотрению оператором «Т2 Мобайл». Об отнесении Индивидуальной подписи к перечню запрещенных Оператор уведомит Корпоративного клиента по электронной почте Корпоративного клиента до момента соответствующих изменений.</w:t>
      </w:r>
    </w:p>
    <w:p>
      <w:pPr>
        <w:pStyle w:val="ListParagraph"/>
        <w:keepNext w:val="true"/>
        <w:numPr>
          <w:ilvl w:val="0"/>
          <w:numId w:val="4"/>
        </w:numPr>
        <w:tabs>
          <w:tab w:val="clear" w:pos="708"/>
          <w:tab w:val="left" w:pos="426" w:leader="none"/>
        </w:tabs>
        <w:spacing w:lineRule="auto" w:line="276" w:before="240" w:after="120"/>
        <w:ind w:hanging="425" w:start="425"/>
        <w:contextualSpacing w:val="false"/>
        <w:rPr>
          <w:rFonts w:eastAsia="MS Mincho"/>
          <w:b/>
          <w:lang w:eastAsia="ja-JP"/>
        </w:rPr>
      </w:pPr>
      <w:r>
        <w:rPr>
          <w:rFonts w:eastAsia="MS Mincho"/>
          <w:b/>
          <w:lang w:eastAsia="ja-JP"/>
        </w:rPr>
        <w:t>Мотив (ООО «Екатеринбург-2000»):</w:t>
      </w:r>
    </w:p>
    <w:p>
      <w:pPr>
        <w:pStyle w:val="ListParagraph"/>
        <w:numPr>
          <w:ilvl w:val="1"/>
          <w:numId w:val="4"/>
        </w:numPr>
        <w:tabs>
          <w:tab w:val="clear" w:pos="708"/>
          <w:tab w:val="left" w:pos="851" w:leader="none"/>
        </w:tabs>
        <w:spacing w:lineRule="auto" w:line="276" w:before="120" w:after="120"/>
        <w:ind w:hanging="567" w:start="851"/>
        <w:contextualSpacing w:val="false"/>
        <w:rPr>
          <w:rFonts w:eastAsia="MS Mincho"/>
          <w:lang w:eastAsia="ja-JP"/>
        </w:rPr>
      </w:pPr>
      <w:r>
        <w:rPr>
          <w:rFonts w:eastAsia="MS Mincho"/>
          <w:lang w:eastAsia="ja-JP"/>
        </w:rPr>
        <w:t xml:space="preserve">Отправка Международных </w:t>
      </w:r>
      <w:r>
        <w:rPr>
          <w:rFonts w:eastAsia="MS Mincho"/>
          <w:lang w:val="en-US" w:eastAsia="ja-JP"/>
        </w:rPr>
        <w:t>SMS</w:t>
      </w:r>
      <w:r>
        <w:rPr>
          <w:rFonts w:eastAsia="MS Mincho"/>
          <w:lang w:eastAsia="ja-JP"/>
        </w:rPr>
        <w:t>-сообщений от Индивидуальной подписи, не зарегистрированной с признаком Международной подписи запрещена.</w:t>
      </w:r>
    </w:p>
    <w:p>
      <w:pPr>
        <w:pStyle w:val="ListParagraph"/>
        <w:keepNext w:val="true"/>
        <w:numPr>
          <w:ilvl w:val="0"/>
          <w:numId w:val="4"/>
        </w:numPr>
        <w:tabs>
          <w:tab w:val="clear" w:pos="708"/>
          <w:tab w:val="left" w:pos="426" w:leader="none"/>
        </w:tabs>
        <w:spacing w:lineRule="auto" w:line="276" w:before="240" w:after="120"/>
        <w:ind w:hanging="425" w:start="425"/>
        <w:contextualSpacing w:val="false"/>
        <w:rPr>
          <w:rFonts w:eastAsia="MS Mincho"/>
          <w:b/>
          <w:lang w:eastAsia="ja-JP"/>
        </w:rPr>
      </w:pPr>
      <w:r>
        <w:rPr>
          <w:rFonts w:eastAsia="MS Mincho"/>
          <w:b/>
          <w:lang w:eastAsia="ja-JP"/>
        </w:rPr>
        <w:t>ООО «К-Телеком»:</w:t>
      </w:r>
    </w:p>
    <w:p>
      <w:pPr>
        <w:pStyle w:val="ListParagraph"/>
        <w:numPr>
          <w:ilvl w:val="1"/>
          <w:numId w:val="4"/>
        </w:numPr>
        <w:tabs>
          <w:tab w:val="clear" w:pos="708"/>
          <w:tab w:val="left" w:pos="851" w:leader="none"/>
        </w:tabs>
        <w:spacing w:lineRule="auto" w:line="276" w:before="120" w:after="120"/>
        <w:ind w:hanging="567" w:start="851"/>
        <w:contextualSpacing w:val="false"/>
        <w:rPr>
          <w:rFonts w:eastAsia="MS Mincho"/>
          <w:lang w:eastAsia="ja-JP"/>
        </w:rPr>
      </w:pPr>
      <w:r>
        <w:rPr>
          <w:rFonts w:eastAsia="MS Mincho"/>
          <w:lang w:eastAsia="ja-JP"/>
        </w:rPr>
        <w:t xml:space="preserve">В случае выявления факта размещения (отправки) Корпоративным клиентом Международных </w:t>
      </w:r>
      <w:r>
        <w:rPr>
          <w:rFonts w:eastAsia="MS Mincho"/>
          <w:lang w:val="en-US" w:eastAsia="ja-JP"/>
        </w:rPr>
        <w:t>SMS</w:t>
      </w:r>
      <w:r>
        <w:rPr>
          <w:rFonts w:eastAsia="MS Mincho"/>
          <w:lang w:eastAsia="ja-JP"/>
        </w:rPr>
        <w:t>-сообщений от Индивидуальной подписи, не зарегистрированной с признаком Международной подписи, а также в случаях использования Международной подписи, не зарегистрированной надлежащим образом, Оператор вправе осуществить перерасчет стоимости Услуг, оказанных в отчетном периоде, в котором было выявлено соответствующее нарушение, в отношении всех сообщений с использованием такой Индивидуальной подписи, путем применения тарифа на опцию «Международная подпись» и повышающего коэффициента 2.</w:t>
      </w:r>
    </w:p>
    <w:p>
      <w:pPr>
        <w:pStyle w:val="ListParagraph"/>
        <w:keepNext w:val="true"/>
        <w:numPr>
          <w:ilvl w:val="0"/>
          <w:numId w:val="4"/>
        </w:numPr>
        <w:tabs>
          <w:tab w:val="clear" w:pos="708"/>
          <w:tab w:val="left" w:pos="426" w:leader="none"/>
        </w:tabs>
        <w:spacing w:lineRule="auto" w:line="276" w:before="240" w:after="120"/>
        <w:ind w:hanging="425" w:start="425"/>
        <w:contextualSpacing w:val="false"/>
        <w:rPr>
          <w:rFonts w:eastAsia="MS Mincho"/>
          <w:b/>
          <w:lang w:eastAsia="ja-JP"/>
        </w:rPr>
      </w:pPr>
      <w:r>
        <w:rPr>
          <w:rFonts w:eastAsia="MS Mincho"/>
          <w:b/>
          <w:lang w:eastAsia="ja-JP"/>
        </w:rPr>
        <w:t>ООО «КТК-Телеком»:</w:t>
      </w:r>
    </w:p>
    <w:p>
      <w:pPr>
        <w:pStyle w:val="ListParagraph"/>
        <w:numPr>
          <w:ilvl w:val="1"/>
          <w:numId w:val="4"/>
        </w:numPr>
        <w:tabs>
          <w:tab w:val="clear" w:pos="708"/>
          <w:tab w:val="left" w:pos="851" w:leader="none"/>
        </w:tabs>
        <w:spacing w:lineRule="auto" w:line="276" w:before="120" w:after="120"/>
        <w:ind w:hanging="567" w:start="851"/>
        <w:contextualSpacing w:val="false"/>
        <w:rPr>
          <w:rFonts w:eastAsia="MS Mincho"/>
          <w:lang w:eastAsia="ja-JP"/>
        </w:rPr>
      </w:pPr>
      <w:r>
        <w:rPr>
          <w:rFonts w:eastAsia="MS Mincho"/>
          <w:lang w:eastAsia="ja-JP"/>
        </w:rPr>
        <w:t xml:space="preserve">В случае выявления факта размещения (отправки) Корпоративным клиентом Международных </w:t>
      </w:r>
      <w:r>
        <w:rPr>
          <w:rFonts w:eastAsia="MS Mincho"/>
          <w:lang w:val="en-US" w:eastAsia="ja-JP"/>
        </w:rPr>
        <w:t>SMS</w:t>
      </w:r>
      <w:r>
        <w:rPr>
          <w:rFonts w:eastAsia="MS Mincho"/>
          <w:lang w:eastAsia="ja-JP"/>
        </w:rPr>
        <w:t xml:space="preserve">-сообщений от Индивидуальной подписи, не зарегистрированной с признаком Международной подписи, а также в случаях использования Международной подписи, не зарегистрированной надлежащим образом, Оператор вправе осуществить перерасчет стоимости Услуг, оказанных в отчетном периоде, в котором было выявлено соответствующее нарушение, в отношении всех </w:t>
      </w:r>
      <w:r>
        <w:rPr>
          <w:rFonts w:eastAsia="MS Mincho"/>
          <w:lang w:val="en-US" w:eastAsia="ja-JP"/>
        </w:rPr>
        <w:t>SMS</w:t>
      </w:r>
      <w:r>
        <w:rPr>
          <w:rFonts w:eastAsia="MS Mincho"/>
          <w:lang w:eastAsia="ja-JP"/>
        </w:rPr>
        <w:t>-сообщений с использованием такой Индивидуальной подписи, путем применения тарифа на опцию «Международная подпись» и повышающего коэффициента 2.</w:t>
      </w:r>
    </w:p>
    <w:p>
      <w:pPr>
        <w:pStyle w:val="ListParagraph"/>
        <w:keepNext w:val="true"/>
        <w:numPr>
          <w:ilvl w:val="0"/>
          <w:numId w:val="4"/>
        </w:numPr>
        <w:tabs>
          <w:tab w:val="clear" w:pos="708"/>
          <w:tab w:val="left" w:pos="426" w:leader="none"/>
        </w:tabs>
        <w:spacing w:lineRule="auto" w:line="276" w:before="240" w:after="120"/>
        <w:ind w:hanging="425" w:start="425"/>
        <w:contextualSpacing w:val="false"/>
        <w:rPr>
          <w:rFonts w:eastAsia="MS Mincho"/>
          <w:b/>
          <w:lang w:eastAsia="ja-JP"/>
        </w:rPr>
      </w:pPr>
      <w:r>
        <w:rPr>
          <w:rFonts w:eastAsia="MS Mincho"/>
          <w:b/>
          <w:lang w:eastAsia="ja-JP"/>
        </w:rPr>
        <w:t>Йота (ООО «Скартел»):</w:t>
      </w:r>
    </w:p>
    <w:p>
      <w:pPr>
        <w:pStyle w:val="ListParagraph"/>
        <w:numPr>
          <w:ilvl w:val="1"/>
          <w:numId w:val="4"/>
        </w:numPr>
        <w:tabs>
          <w:tab w:val="clear" w:pos="708"/>
          <w:tab w:val="left" w:pos="851" w:leader="none"/>
        </w:tabs>
        <w:spacing w:lineRule="auto" w:line="276" w:before="120" w:after="120"/>
        <w:ind w:hanging="567" w:start="851"/>
        <w:contextualSpacing w:val="false"/>
        <w:rPr>
          <w:rFonts w:eastAsia="MS Mincho"/>
          <w:lang w:eastAsia="ja-JP"/>
        </w:rPr>
      </w:pPr>
      <w:r>
        <w:rPr>
          <w:rFonts w:eastAsia="MS Mincho"/>
          <w:lang w:eastAsia="ja-JP"/>
        </w:rPr>
        <w:t xml:space="preserve">В отношении Йота применяются условия, </w:t>
      </w:r>
      <w:bookmarkStart w:id="0" w:name="_GoBack"/>
      <w:bookmarkEnd w:id="0"/>
      <w:r>
        <w:rPr>
          <w:rFonts w:eastAsia="MS Mincho"/>
          <w:lang w:eastAsia="ja-JP"/>
        </w:rPr>
        <w:t>аналогичные условиям для оператора ПАО «МегаФон» (п.3. настоящего Приложения), в том числе условия о штрафных санкциях и перерасчете.</w:t>
      </w:r>
    </w:p>
    <w:p>
      <w:pPr>
        <w:pStyle w:val="ListParagraph"/>
        <w:keepNext w:val="true"/>
        <w:numPr>
          <w:ilvl w:val="0"/>
          <w:numId w:val="4"/>
        </w:numPr>
        <w:tabs>
          <w:tab w:val="clear" w:pos="708"/>
          <w:tab w:val="left" w:pos="426" w:leader="none"/>
        </w:tabs>
        <w:spacing w:lineRule="auto" w:line="276" w:before="240" w:after="120"/>
        <w:ind w:hanging="425" w:start="425"/>
        <w:contextualSpacing w:val="false"/>
        <w:rPr>
          <w:rFonts w:eastAsia="MS Mincho"/>
          <w:b/>
          <w:lang w:eastAsia="ja-JP"/>
        </w:rPr>
      </w:pPr>
      <w:r>
        <w:rPr>
          <w:rFonts w:eastAsia="MS Mincho"/>
          <w:b/>
          <w:lang w:eastAsia="ja-JP"/>
        </w:rPr>
        <w:t>ООО «Газпром Телеком»:</w:t>
      </w:r>
    </w:p>
    <w:p>
      <w:pPr>
        <w:pStyle w:val="ListParagraph"/>
        <w:numPr>
          <w:ilvl w:val="1"/>
          <w:numId w:val="4"/>
        </w:numPr>
        <w:tabs>
          <w:tab w:val="clear" w:pos="708"/>
          <w:tab w:val="left" w:pos="851" w:leader="none"/>
        </w:tabs>
        <w:spacing w:lineRule="auto" w:line="276" w:before="120" w:after="120"/>
        <w:ind w:hanging="567" w:start="851"/>
        <w:contextualSpacing w:val="false"/>
        <w:rPr>
          <w:rFonts w:eastAsia="MS Mincho"/>
          <w:lang w:eastAsia="ja-JP"/>
        </w:rPr>
      </w:pPr>
      <w:r>
        <w:rPr>
          <w:rFonts w:eastAsia="MS Mincho"/>
          <w:lang w:eastAsia="ja-JP"/>
        </w:rPr>
        <w:t>В отношении Газпром Телеком применяются условия, аналогичные условиям для оператора ПАО «МегаФон» (п.3. настоящего Приложения), в том числе условия о штрафных санкциях и перерасчете.</w:t>
      </w:r>
    </w:p>
    <w:p>
      <w:pPr>
        <w:pStyle w:val="ListParagraph"/>
        <w:keepNext w:val="true"/>
        <w:numPr>
          <w:ilvl w:val="0"/>
          <w:numId w:val="4"/>
        </w:numPr>
        <w:tabs>
          <w:tab w:val="clear" w:pos="708"/>
          <w:tab w:val="left" w:pos="426" w:leader="none"/>
        </w:tabs>
        <w:spacing w:lineRule="auto" w:line="276" w:before="240" w:after="120"/>
        <w:ind w:hanging="425" w:start="425"/>
        <w:contextualSpacing w:val="false"/>
        <w:rPr>
          <w:b/>
          <w:sz w:val="24"/>
          <w:szCs w:val="24"/>
        </w:rPr>
      </w:pPr>
      <w:r>
        <w:rPr/>
        <w:t xml:space="preserve">Ввиду наличия технических особенностей в процедуре обмена информацией между Оператором и Иными </w:t>
      </w:r>
      <w:r>
        <w:rPr>
          <w:rFonts w:eastAsia="MS Mincho"/>
          <w:lang w:eastAsia="ja-JP"/>
        </w:rPr>
        <w:t>операторами связи</w:t>
      </w:r>
      <w:r>
        <w:rPr/>
        <w:t xml:space="preserve"> начисления по настоящему Приложению могут осуществляться с задержкой по мере поступления данных.</w:t>
      </w:r>
    </w:p>
    <w:sectPr>
      <w:footerReference w:type="even" r:id="rId22"/>
      <w:footerReference w:type="default" r:id="rId23"/>
      <w:footerReference w:type="first" r:id="rId24"/>
      <w:type w:val="nextPage"/>
      <w:pgSz w:w="11906" w:h="16838"/>
      <w:pgMar w:left="1134" w:right="851" w:gutter="0" w:header="0" w:top="851" w:footer="284"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MS Gothic">
    <w:charset w:val="01" w:characterSet="utf-8"/>
    <w:family w:val="roman"/>
    <w:pitch w:val="variable"/>
  </w:font>
  <w:font w:name="Symbol">
    <w:charset w:val="02"/>
    <w:family w:val="auto"/>
    <w:pitch w:val="default"/>
  </w:font>
  <w:font w:name="Segoe UI Symbol">
    <w:charset w:val="01"/>
    <w:family w:val="auto"/>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347"/>
      <w:jc w:val="center"/>
      <w:rPr/>
    </w:pPr>
    <w:r>
      <w:rPr/>
      <w:fldChar w:fldCharType="begin"/>
    </w:r>
    <w:r>
      <w:rPr/>
      <w:instrText xml:space="preserve"> PAGE </w:instrText>
    </w:r>
    <w:r>
      <w:rPr/>
      <w:fldChar w:fldCharType="separate"/>
    </w:r>
    <w:r>
      <w:rPr/>
      <w:t>0</w:t>
    </w:r>
    <w:r>
      <w:rPr/>
      <w:fldChar w:fldCharType="end"/>
    </w:r>
    <w:r>
      <w:rPr>
        <w:rFonts w:eastAsia="Calibri" w:cs="Calibri" w:ascii="Calibri" w:hAnsi="Calibri"/>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0"/>
      <w:jc w:val="center"/>
      <w:rPr/>
    </w:pPr>
    <w:r>
      <w:rPr/>
      <w:fldChar w:fldCharType="begin"/>
    </w:r>
    <w:r>
      <w:rPr/>
      <w:instrText xml:space="preserve"> PAGE </w:instrText>
    </w:r>
    <w:r>
      <w:rPr/>
      <w:fldChar w:fldCharType="separate"/>
    </w:r>
    <w:r>
      <w:rPr/>
      <w:t>22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0"/>
      <w:jc w:val="center"/>
      <w:rPr/>
    </w:pPr>
    <w:r>
      <w:rPr/>
      <w:fldChar w:fldCharType="begin"/>
    </w:r>
    <w:r>
      <w:rPr/>
      <w:instrText xml:space="preserve"> PAGE </w:instrText>
    </w:r>
    <w:r>
      <w:rPr/>
      <w:fldChar w:fldCharType="separate"/>
    </w:r>
    <w:r>
      <w:rPr/>
      <w:t>22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548" w:hanging="0"/>
      </w:pPr>
      <w:rPr>
        <w:rFonts w:ascii="Symbol" w:hAnsi="Symbol" w:cs="Symbol" w:hint="default"/>
        <w:dstrike w:val="false"/>
        <w:strike w:val="false"/>
        <w:vertAlign w:val="baseline"/>
        <w:position w:val="0"/>
        <w:sz w:val="26"/>
        <w:sz w:val="26"/>
        <w:i w:val="false"/>
        <w:u w:val="none" w:color="000000"/>
        <w:b w:val="false"/>
        <w:shd w:fill="auto" w:val="clear"/>
        <w:szCs w:val="26"/>
        <w:color w:val="000000"/>
      </w:rPr>
    </w:lvl>
    <w:lvl w:ilvl="1">
      <w:start w:val="1"/>
      <w:numFmt w:val="bullet"/>
      <w:lvlText w:val="o"/>
      <w:lvlJc w:val="start"/>
      <w:pPr>
        <w:tabs>
          <w:tab w:val="num" w:pos="0"/>
        </w:tabs>
        <w:ind w:start="1932" w:hanging="0"/>
      </w:pPr>
      <w:rPr>
        <w:rFonts w:ascii="Segoe UI Symbol" w:hAnsi="Segoe UI Symbol" w:cs="Segoe UI Symbol" w:hint="default"/>
        <w:dstrike w:val="false"/>
        <w:strike w:val="false"/>
        <w:vertAlign w:val="baseline"/>
        <w:position w:val="0"/>
        <w:sz w:val="26"/>
        <w:sz w:val="26"/>
        <w:i w:val="false"/>
        <w:u w:val="none" w:color="000000"/>
        <w:b w:val="false"/>
        <w:shd w:fill="auto" w:val="clear"/>
        <w:szCs w:val="26"/>
        <w:color w:val="000000"/>
      </w:rPr>
    </w:lvl>
    <w:lvl w:ilvl="2">
      <w:start w:val="1"/>
      <w:numFmt w:val="bullet"/>
      <w:lvlText w:val="▪"/>
      <w:lvlJc w:val="start"/>
      <w:pPr>
        <w:tabs>
          <w:tab w:val="num" w:pos="0"/>
        </w:tabs>
        <w:ind w:start="2652" w:hanging="0"/>
      </w:pPr>
      <w:rPr>
        <w:rFonts w:ascii="Segoe UI Symbol" w:hAnsi="Segoe UI Symbol" w:cs="Segoe UI Symbol" w:hint="default"/>
        <w:dstrike w:val="false"/>
        <w:strike w:val="false"/>
        <w:vertAlign w:val="baseline"/>
        <w:position w:val="0"/>
        <w:sz w:val="26"/>
        <w:sz w:val="26"/>
        <w:i w:val="false"/>
        <w:u w:val="none" w:color="000000"/>
        <w:b w:val="false"/>
        <w:shd w:fill="auto" w:val="clear"/>
        <w:szCs w:val="26"/>
        <w:color w:val="000000"/>
      </w:rPr>
    </w:lvl>
    <w:lvl w:ilvl="3">
      <w:start w:val="1"/>
      <w:numFmt w:val="bullet"/>
      <w:lvlText w:val="•"/>
      <w:lvlJc w:val="start"/>
      <w:pPr>
        <w:tabs>
          <w:tab w:val="num" w:pos="0"/>
        </w:tabs>
        <w:ind w:start="3372" w:hanging="0"/>
      </w:pPr>
      <w:rPr>
        <w:rFonts w:ascii="Arial" w:hAnsi="Arial" w:cs="Arial" w:hint="default"/>
        <w:dstrike w:val="false"/>
        <w:strike w:val="false"/>
        <w:vertAlign w:val="baseline"/>
        <w:position w:val="0"/>
        <w:sz w:val="26"/>
        <w:sz w:val="26"/>
        <w:i w:val="false"/>
        <w:u w:val="none" w:color="000000"/>
        <w:b w:val="false"/>
        <w:shd w:fill="auto" w:val="clear"/>
        <w:szCs w:val="26"/>
        <w:color w:val="000000"/>
      </w:rPr>
    </w:lvl>
    <w:lvl w:ilvl="4">
      <w:start w:val="1"/>
      <w:numFmt w:val="bullet"/>
      <w:lvlText w:val="o"/>
      <w:lvlJc w:val="start"/>
      <w:pPr>
        <w:tabs>
          <w:tab w:val="num" w:pos="0"/>
        </w:tabs>
        <w:ind w:start="4092" w:hanging="0"/>
      </w:pPr>
      <w:rPr>
        <w:rFonts w:ascii="Segoe UI Symbol" w:hAnsi="Segoe UI Symbol" w:cs="Segoe UI Symbol" w:hint="default"/>
        <w:dstrike w:val="false"/>
        <w:strike w:val="false"/>
        <w:vertAlign w:val="baseline"/>
        <w:position w:val="0"/>
        <w:sz w:val="26"/>
        <w:sz w:val="26"/>
        <w:i w:val="false"/>
        <w:u w:val="none" w:color="000000"/>
        <w:b w:val="false"/>
        <w:shd w:fill="auto" w:val="clear"/>
        <w:szCs w:val="26"/>
        <w:color w:val="000000"/>
      </w:rPr>
    </w:lvl>
    <w:lvl w:ilvl="5">
      <w:start w:val="1"/>
      <w:numFmt w:val="bullet"/>
      <w:lvlText w:val="▪"/>
      <w:lvlJc w:val="start"/>
      <w:pPr>
        <w:tabs>
          <w:tab w:val="num" w:pos="0"/>
        </w:tabs>
        <w:ind w:start="4812" w:hanging="0"/>
      </w:pPr>
      <w:rPr>
        <w:rFonts w:ascii="Segoe UI Symbol" w:hAnsi="Segoe UI Symbol" w:cs="Segoe UI Symbol" w:hint="default"/>
        <w:dstrike w:val="false"/>
        <w:strike w:val="false"/>
        <w:vertAlign w:val="baseline"/>
        <w:position w:val="0"/>
        <w:sz w:val="26"/>
        <w:sz w:val="26"/>
        <w:i w:val="false"/>
        <w:u w:val="none" w:color="000000"/>
        <w:b w:val="false"/>
        <w:shd w:fill="auto" w:val="clear"/>
        <w:szCs w:val="26"/>
        <w:color w:val="000000"/>
      </w:rPr>
    </w:lvl>
    <w:lvl w:ilvl="6">
      <w:start w:val="1"/>
      <w:numFmt w:val="bullet"/>
      <w:lvlText w:val="•"/>
      <w:lvlJc w:val="start"/>
      <w:pPr>
        <w:tabs>
          <w:tab w:val="num" w:pos="0"/>
        </w:tabs>
        <w:ind w:start="5532" w:hanging="0"/>
      </w:pPr>
      <w:rPr>
        <w:rFonts w:ascii="Arial" w:hAnsi="Arial" w:cs="Arial" w:hint="default"/>
        <w:dstrike w:val="false"/>
        <w:strike w:val="false"/>
        <w:vertAlign w:val="baseline"/>
        <w:position w:val="0"/>
        <w:sz w:val="26"/>
        <w:sz w:val="26"/>
        <w:i w:val="false"/>
        <w:u w:val="none" w:color="000000"/>
        <w:b w:val="false"/>
        <w:shd w:fill="auto" w:val="clear"/>
        <w:szCs w:val="26"/>
        <w:color w:val="000000"/>
      </w:rPr>
    </w:lvl>
    <w:lvl w:ilvl="7">
      <w:start w:val="1"/>
      <w:numFmt w:val="bullet"/>
      <w:lvlText w:val="o"/>
      <w:lvlJc w:val="start"/>
      <w:pPr>
        <w:tabs>
          <w:tab w:val="num" w:pos="0"/>
        </w:tabs>
        <w:ind w:start="6252" w:hanging="0"/>
      </w:pPr>
      <w:rPr>
        <w:rFonts w:ascii="Segoe UI Symbol" w:hAnsi="Segoe UI Symbol" w:cs="Segoe UI Symbol" w:hint="default"/>
        <w:dstrike w:val="false"/>
        <w:strike w:val="false"/>
        <w:vertAlign w:val="baseline"/>
        <w:position w:val="0"/>
        <w:sz w:val="26"/>
        <w:sz w:val="26"/>
        <w:i w:val="false"/>
        <w:u w:val="none" w:color="000000"/>
        <w:b w:val="false"/>
        <w:shd w:fill="auto" w:val="clear"/>
        <w:szCs w:val="26"/>
        <w:color w:val="000000"/>
      </w:rPr>
    </w:lvl>
    <w:lvl w:ilvl="8">
      <w:start w:val="1"/>
      <w:numFmt w:val="bullet"/>
      <w:lvlText w:val="▪"/>
      <w:lvlJc w:val="start"/>
      <w:pPr>
        <w:tabs>
          <w:tab w:val="num" w:pos="0"/>
        </w:tabs>
        <w:ind w:start="6972" w:hanging="0"/>
      </w:pPr>
      <w:rPr>
        <w:rFonts w:ascii="Segoe UI Symbol" w:hAnsi="Segoe UI Symbol" w:cs="Segoe UI Symbol" w:hint="default"/>
        <w:dstrike w:val="false"/>
        <w:strike w:val="false"/>
        <w:vertAlign w:val="baseline"/>
        <w:position w:val="0"/>
        <w:sz w:val="26"/>
        <w:sz w:val="26"/>
        <w:i w:val="false"/>
        <w:u w:val="none" w:color="000000"/>
        <w:b w:val="false"/>
        <w:shd w:fill="auto" w:val="clear"/>
        <w:szCs w:val="26"/>
        <w:color w:val="000000"/>
      </w:rPr>
    </w:lvl>
  </w:abstractNum>
  <w:abstractNum w:abstractNumId="2">
    <w:lvl w:ilvl="0">
      <w:start w:val="1"/>
      <w:numFmt w:val="decimal"/>
      <w:lvlText w:val="%1."/>
      <w:lvlJc w:val="start"/>
      <w:pPr>
        <w:tabs>
          <w:tab w:val="num" w:pos="0"/>
        </w:tabs>
        <w:ind w:start="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1">
      <w:start w:val="1"/>
      <w:numFmt w:val="lowerLetter"/>
      <w:lvlText w:val="%2"/>
      <w:lvlJc w:val="start"/>
      <w:pPr>
        <w:tabs>
          <w:tab w:val="num" w:pos="0"/>
        </w:tabs>
        <w:ind w:start="3581"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2">
      <w:start w:val="1"/>
      <w:numFmt w:val="lowerRoman"/>
      <w:lvlText w:val="%3"/>
      <w:lvlJc w:val="start"/>
      <w:pPr>
        <w:tabs>
          <w:tab w:val="num" w:pos="0"/>
        </w:tabs>
        <w:ind w:start="4301"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3">
      <w:start w:val="1"/>
      <w:numFmt w:val="decimal"/>
      <w:lvlText w:val="%4"/>
      <w:lvlJc w:val="start"/>
      <w:pPr>
        <w:tabs>
          <w:tab w:val="num" w:pos="0"/>
        </w:tabs>
        <w:ind w:start="5021"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4">
      <w:start w:val="1"/>
      <w:numFmt w:val="lowerLetter"/>
      <w:lvlText w:val="%5"/>
      <w:lvlJc w:val="start"/>
      <w:pPr>
        <w:tabs>
          <w:tab w:val="num" w:pos="0"/>
        </w:tabs>
        <w:ind w:start="5741"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5">
      <w:start w:val="1"/>
      <w:numFmt w:val="lowerRoman"/>
      <w:lvlText w:val="%6"/>
      <w:lvlJc w:val="start"/>
      <w:pPr>
        <w:tabs>
          <w:tab w:val="num" w:pos="0"/>
        </w:tabs>
        <w:ind w:start="6461"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6">
      <w:start w:val="1"/>
      <w:numFmt w:val="decimal"/>
      <w:lvlText w:val="%7"/>
      <w:lvlJc w:val="start"/>
      <w:pPr>
        <w:tabs>
          <w:tab w:val="num" w:pos="0"/>
        </w:tabs>
        <w:ind w:start="7181"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7">
      <w:start w:val="1"/>
      <w:numFmt w:val="lowerLetter"/>
      <w:lvlText w:val="%8"/>
      <w:lvlJc w:val="start"/>
      <w:pPr>
        <w:tabs>
          <w:tab w:val="num" w:pos="0"/>
        </w:tabs>
        <w:ind w:start="7901"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8">
      <w:start w:val="1"/>
      <w:numFmt w:val="lowerRoman"/>
      <w:lvlText w:val="%9"/>
      <w:lvlJc w:val="start"/>
      <w:pPr>
        <w:tabs>
          <w:tab w:val="num" w:pos="0"/>
        </w:tabs>
        <w:ind w:start="8621"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abstractNum>
  <w:abstractNum w:abstractNumId="3">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b/>
      </w:rPr>
    </w:lvl>
    <w:lvl w:ilvl="2">
      <w:start w:val="1"/>
      <w:numFmt w:val="decimal"/>
      <w:lvlText w:val="%1.%2.%3."/>
      <w:lvlJc w:val="start"/>
      <w:pPr>
        <w:tabs>
          <w:tab w:val="num" w:pos="0"/>
        </w:tabs>
        <w:ind w:start="1224" w:hanging="504"/>
      </w:pPr>
      <w:rPr>
        <w:b/>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
    <w:lvl w:ilvl="0">
      <w:start w:val="1"/>
      <w:numFmt w:val="decimal"/>
      <w:lvlText w:val="%1."/>
      <w:lvlJc w:val="start"/>
      <w:pPr>
        <w:tabs>
          <w:tab w:val="num" w:pos="0"/>
        </w:tabs>
        <w:ind w:start="720" w:hanging="360"/>
      </w:pPr>
      <w:rPr>
        <w:b/>
      </w:rPr>
    </w:lvl>
    <w:lvl w:ilvl="1">
      <w:start w:val="1"/>
      <w:isLgl/>
      <w:numFmt w:val="decimal"/>
      <w:lvlText w:val="%1.%2."/>
      <w:lvlJc w:val="start"/>
      <w:pPr>
        <w:tabs>
          <w:tab w:val="num" w:pos="0"/>
        </w:tabs>
        <w:ind w:start="1210" w:hanging="850"/>
      </w:pPr>
      <w:rPr>
        <w:b/>
        <w:rFonts w:eastAsia="Times New Roman"/>
      </w:rPr>
    </w:lvl>
    <w:lvl w:ilvl="2">
      <w:start w:val="1"/>
      <w:isLgl/>
      <w:numFmt w:val="decimal"/>
      <w:lvlText w:val="%1.%2.%3."/>
      <w:lvlJc w:val="start"/>
      <w:pPr>
        <w:tabs>
          <w:tab w:val="num" w:pos="0"/>
        </w:tabs>
        <w:ind w:start="1210" w:hanging="850"/>
      </w:pPr>
      <w:rPr>
        <w:b/>
        <w:rFonts w:eastAsia="Times New Roman"/>
      </w:rPr>
    </w:lvl>
    <w:lvl w:ilvl="3">
      <w:start w:val="1"/>
      <w:isLgl/>
      <w:numFmt w:val="decimal"/>
      <w:lvlText w:val="%1.%2.%3.%4."/>
      <w:lvlJc w:val="start"/>
      <w:pPr>
        <w:tabs>
          <w:tab w:val="num" w:pos="0"/>
        </w:tabs>
        <w:ind w:start="1440" w:hanging="1080"/>
      </w:pPr>
      <w:rPr>
        <w:b/>
        <w:rFonts w:eastAsia="Times New Roman"/>
      </w:rPr>
    </w:lvl>
    <w:lvl w:ilvl="4">
      <w:start w:val="1"/>
      <w:isLgl/>
      <w:numFmt w:val="decimal"/>
      <w:lvlText w:val="%1.%2.%3.%4.%5."/>
      <w:lvlJc w:val="start"/>
      <w:pPr>
        <w:tabs>
          <w:tab w:val="num" w:pos="0"/>
        </w:tabs>
        <w:ind w:start="1440" w:hanging="1080"/>
      </w:pPr>
      <w:rPr>
        <w:b/>
        <w:rFonts w:eastAsia="Times New Roman"/>
      </w:rPr>
    </w:lvl>
    <w:lvl w:ilvl="5">
      <w:start w:val="1"/>
      <w:isLgl/>
      <w:numFmt w:val="decimal"/>
      <w:lvlText w:val="%1.%2.%3.%4.%5.%6."/>
      <w:lvlJc w:val="start"/>
      <w:pPr>
        <w:tabs>
          <w:tab w:val="num" w:pos="0"/>
        </w:tabs>
        <w:ind w:start="1800" w:hanging="1440"/>
      </w:pPr>
      <w:rPr>
        <w:b/>
        <w:rFonts w:eastAsia="Times New Roman"/>
      </w:rPr>
    </w:lvl>
    <w:lvl w:ilvl="6">
      <w:start w:val="1"/>
      <w:isLgl/>
      <w:numFmt w:val="decimal"/>
      <w:lvlText w:val="%1.%2.%3.%4.%5.%6.%7."/>
      <w:lvlJc w:val="start"/>
      <w:pPr>
        <w:tabs>
          <w:tab w:val="num" w:pos="0"/>
        </w:tabs>
        <w:ind w:start="1800" w:hanging="1440"/>
      </w:pPr>
      <w:rPr>
        <w:b/>
        <w:rFonts w:eastAsia="Times New Roman"/>
      </w:rPr>
    </w:lvl>
    <w:lvl w:ilvl="7">
      <w:start w:val="1"/>
      <w:isLgl/>
      <w:numFmt w:val="decimal"/>
      <w:lvlText w:val="%1.%2.%3.%4.%5.%6.%7.%8."/>
      <w:lvlJc w:val="start"/>
      <w:pPr>
        <w:tabs>
          <w:tab w:val="num" w:pos="0"/>
        </w:tabs>
        <w:ind w:start="2160" w:hanging="1800"/>
      </w:pPr>
      <w:rPr>
        <w:b/>
        <w:rFonts w:eastAsia="Times New Roman"/>
      </w:rPr>
    </w:lvl>
    <w:lvl w:ilvl="8">
      <w:start w:val="1"/>
      <w:isLgl/>
      <w:numFmt w:val="decimal"/>
      <w:lvlText w:val="%1.%2.%3.%4.%5.%6.%7.%8.%9."/>
      <w:lvlJc w:val="start"/>
      <w:pPr>
        <w:tabs>
          <w:tab w:val="num" w:pos="0"/>
        </w:tabs>
        <w:ind w:start="2160" w:hanging="1800"/>
      </w:pPr>
      <w:rPr>
        <w:b/>
        <w:rFonts w:eastAsia="Times New Roman"/>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2572e"/>
    <w:pPr>
      <w:widowControl/>
      <w:suppressAutoHyphens w:val="true"/>
      <w:bidi w:val="0"/>
      <w:spacing w:lineRule="auto" w:line="269" w:before="0" w:after="15"/>
      <w:ind w:hanging="576" w:start="924"/>
      <w:jc w:val="both"/>
    </w:pPr>
    <w:rPr>
      <w:rFonts w:ascii="Times New Roman" w:hAnsi="Times New Roman" w:eastAsia="Times New Roman" w:cs="Times New Roman"/>
      <w:color w:val="000000"/>
      <w:kern w:val="0"/>
      <w:sz w:val="26"/>
      <w:szCs w:val="22"/>
      <w:lang w:val="ru-RU" w:eastAsia="ru-RU" w:bidi="ar-SA"/>
    </w:rPr>
  </w:style>
  <w:style w:type="paragraph" w:styleId="Heading1">
    <w:name w:val="heading 1"/>
    <w:next w:val="Normal"/>
    <w:link w:val="1"/>
    <w:uiPriority w:val="9"/>
    <w:unhideWhenUsed/>
    <w:qFormat/>
    <w:pPr>
      <w:keepNext w:val="true"/>
      <w:keepLines/>
      <w:widowControl/>
      <w:numPr>
        <w:ilvl w:val="0"/>
        <w:numId w:val="2"/>
      </w:numPr>
      <w:suppressAutoHyphens w:val="true"/>
      <w:bidi w:val="0"/>
      <w:spacing w:lineRule="auto" w:line="259" w:before="0" w:after="78"/>
      <w:jc w:val="center"/>
      <w:outlineLvl w:val="0"/>
    </w:pPr>
    <w:rPr>
      <w:rFonts w:ascii="Times New Roman" w:hAnsi="Times New Roman" w:eastAsia="Times New Roman" w:cs="Times New Roman"/>
      <w:b/>
      <w:color w:val="000000"/>
      <w:kern w:val="0"/>
      <w:sz w:val="26"/>
      <w:szCs w:val="22"/>
      <w:lang w:val="ru-RU" w:eastAsia="ru-RU" w:bidi="ar-SA"/>
    </w:rPr>
  </w:style>
  <w:style w:type="character" w:styleId="DefaultParagraphFont" w:default="1">
    <w:name w:val="Default Paragraph Font"/>
    <w:uiPriority w:val="1"/>
    <w:semiHidden/>
    <w:unhideWhenUsed/>
    <w:qFormat/>
    <w:rPr/>
  </w:style>
  <w:style w:type="character" w:styleId="1" w:customStyle="1">
    <w:name w:val="Заголовок 1 Знак"/>
    <w:qFormat/>
    <w:rPr>
      <w:rFonts w:ascii="Times New Roman" w:hAnsi="Times New Roman" w:eastAsia="Times New Roman" w:cs="Times New Roman"/>
      <w:b/>
      <w:color w:val="000000"/>
      <w:sz w:val="26"/>
    </w:rPr>
  </w:style>
  <w:style w:type="character" w:styleId="Style13" w:customStyle="1">
    <w:name w:val="Текст выноски Знак"/>
    <w:basedOn w:val="DefaultParagraphFont"/>
    <w:link w:val="BalloonText"/>
    <w:uiPriority w:val="99"/>
    <w:semiHidden/>
    <w:qFormat/>
    <w:rsid w:val="00c96d29"/>
    <w:rPr>
      <w:rFonts w:ascii="Segoe UI" w:hAnsi="Segoe UI" w:eastAsia="Times New Roman" w:cs="Segoe UI"/>
      <w:color w:val="000000"/>
      <w:sz w:val="18"/>
      <w:szCs w:val="18"/>
    </w:rPr>
  </w:style>
  <w:style w:type="character" w:styleId="CommentReference">
    <w:name w:val="annotation reference"/>
    <w:basedOn w:val="DefaultParagraphFont"/>
    <w:unhideWhenUsed/>
    <w:qFormat/>
    <w:rsid w:val="00736179"/>
    <w:rPr>
      <w:sz w:val="16"/>
      <w:szCs w:val="16"/>
    </w:rPr>
  </w:style>
  <w:style w:type="character" w:styleId="Style14" w:customStyle="1">
    <w:name w:val="Текст примечания Знак"/>
    <w:basedOn w:val="DefaultParagraphFont"/>
    <w:qFormat/>
    <w:rsid w:val="00736179"/>
    <w:rPr>
      <w:rFonts w:ascii="Times New Roman" w:hAnsi="Times New Roman" w:eastAsia="Times New Roman" w:cs="Times New Roman"/>
      <w:color w:val="000000"/>
      <w:sz w:val="20"/>
      <w:szCs w:val="20"/>
    </w:rPr>
  </w:style>
  <w:style w:type="character" w:styleId="Style15" w:customStyle="1">
    <w:name w:val="Тема примечания Знак"/>
    <w:basedOn w:val="Style14"/>
    <w:link w:val="annotationsubject"/>
    <w:uiPriority w:val="99"/>
    <w:semiHidden/>
    <w:qFormat/>
    <w:rsid w:val="00736179"/>
    <w:rPr>
      <w:rFonts w:ascii="Times New Roman" w:hAnsi="Times New Roman" w:eastAsia="Times New Roman" w:cs="Times New Roman"/>
      <w:b/>
      <w:bCs/>
      <w:color w:val="000000"/>
      <w:sz w:val="20"/>
      <w:szCs w:val="20"/>
    </w:rPr>
  </w:style>
  <w:style w:type="character" w:styleId="Hyperlink">
    <w:name w:val="Hyperlink"/>
    <w:basedOn w:val="DefaultParagraphFont"/>
    <w:uiPriority w:val="99"/>
    <w:unhideWhenUsed/>
    <w:rsid w:val="00bd5b41"/>
    <w:rPr>
      <w:color w:themeColor="hyperlink" w:val="0563C1"/>
      <w:u w:val="single"/>
    </w:rPr>
  </w:style>
  <w:style w:type="character" w:styleId="Style16" w:customStyle="1">
    <w:name w:val="Верхний колонтитул Знак"/>
    <w:basedOn w:val="DefaultParagraphFont"/>
    <w:uiPriority w:val="99"/>
    <w:qFormat/>
    <w:rsid w:val="00e73fe3"/>
    <w:rPr>
      <w:rFonts w:ascii="Times New Roman" w:hAnsi="Times New Roman" w:eastAsia="Times New Roman" w:cs="Times New Roman"/>
      <w:color w:val="000000"/>
      <w:sz w:val="26"/>
    </w:rPr>
  </w:style>
  <w:style w:type="character" w:styleId="hljs-keyword" w:customStyle="1">
    <w:name w:val="hljs-keyword"/>
    <w:basedOn w:val="DefaultParagraphFont"/>
    <w:qFormat/>
    <w:rsid w:val="00846160"/>
    <w:rPr/>
  </w:style>
  <w:style w:type="character" w:styleId="FollowedHyperlink">
    <w:name w:val="FollowedHyperlink"/>
    <w:rPr>
      <w:color w:val="800000"/>
      <w:u w:val="single"/>
    </w:rPr>
  </w:style>
  <w:style w:type="paragraph" w:styleId="Style17">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8">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BalloonText">
    <w:name w:val="Balloon Text"/>
    <w:basedOn w:val="Normal"/>
    <w:link w:val="Style13"/>
    <w:uiPriority w:val="99"/>
    <w:semiHidden/>
    <w:unhideWhenUsed/>
    <w:qFormat/>
    <w:rsid w:val="00c96d29"/>
    <w:pPr>
      <w:spacing w:lineRule="auto" w:line="240" w:before="0" w:after="0"/>
    </w:pPr>
    <w:rPr>
      <w:rFonts w:ascii="Segoe UI" w:hAnsi="Segoe UI" w:cs="Segoe UI"/>
      <w:sz w:val="18"/>
      <w:szCs w:val="18"/>
    </w:rPr>
  </w:style>
  <w:style w:type="paragraph" w:styleId="CommentText">
    <w:name w:val="annotation text"/>
    <w:basedOn w:val="Normal"/>
    <w:link w:val="Style14"/>
    <w:unhideWhenUsed/>
    <w:rsid w:val="00736179"/>
    <w:pPr>
      <w:spacing w:lineRule="auto" w:line="240"/>
    </w:pPr>
    <w:rPr>
      <w:sz w:val="20"/>
      <w:szCs w:val="20"/>
    </w:rPr>
  </w:style>
  <w:style w:type="paragraph" w:styleId="annotationsubject">
    <w:name w:val="annotation subject"/>
    <w:basedOn w:val="CommentText"/>
    <w:next w:val="CommentText"/>
    <w:link w:val="Style15"/>
    <w:uiPriority w:val="99"/>
    <w:semiHidden/>
    <w:unhideWhenUsed/>
    <w:qFormat/>
    <w:rsid w:val="00736179"/>
    <w:pPr/>
    <w:rPr>
      <w:b/>
      <w:bCs/>
    </w:rPr>
  </w:style>
  <w:style w:type="paragraph" w:styleId="ListParagraph">
    <w:name w:val="List Paragraph"/>
    <w:basedOn w:val="Normal"/>
    <w:uiPriority w:val="34"/>
    <w:qFormat/>
    <w:rsid w:val="0001675e"/>
    <w:pPr>
      <w:spacing w:before="0" w:after="15"/>
      <w:ind w:start="720"/>
      <w:contextualSpacing/>
    </w:pPr>
    <w:rPr/>
  </w:style>
  <w:style w:type="paragraph" w:styleId="user2">
    <w:name w:val="Колонтитулы (user)"/>
    <w:basedOn w:val="Normal"/>
    <w:qFormat/>
    <w:pPr/>
    <w:rPr/>
  </w:style>
  <w:style w:type="paragraph" w:styleId="Style19">
    <w:name w:val="Колонтитулы"/>
    <w:basedOn w:val="Normal"/>
    <w:qFormat/>
    <w:pPr/>
    <w:rPr/>
  </w:style>
  <w:style w:type="paragraph" w:styleId="Header">
    <w:name w:val="header"/>
    <w:basedOn w:val="Normal"/>
    <w:link w:val="Style16"/>
    <w:uiPriority w:val="99"/>
    <w:unhideWhenUsed/>
    <w:rsid w:val="00e73fe3"/>
    <w:pPr>
      <w:tabs>
        <w:tab w:val="clear" w:pos="708"/>
        <w:tab w:val="center" w:pos="4677" w:leader="none"/>
        <w:tab w:val="right" w:pos="9355" w:leader="none"/>
      </w:tabs>
      <w:spacing w:lineRule="auto" w:line="240" w:before="0" w:after="0"/>
    </w:pPr>
    <w:rPr/>
  </w:style>
  <w:style w:type="paragraph" w:styleId="Default" w:customStyle="1">
    <w:name w:val="Default"/>
    <w:qFormat/>
    <w:rsid w:val="00ac153c"/>
    <w:pPr>
      <w:widowControl/>
      <w:suppressAutoHyphens w:val="true"/>
      <w:bidi w:val="0"/>
      <w:spacing w:lineRule="auto" w:line="240" w:before="0" w:after="0"/>
      <w:jc w:val="start"/>
    </w:pPr>
    <w:rPr>
      <w:rFonts w:ascii="Times New Roman" w:hAnsi="Times New Roman" w:eastAsia="" w:cs="Times New Roman"/>
      <w:color w:val="000000"/>
      <w:kern w:val="0"/>
      <w:sz w:val="24"/>
      <w:szCs w:val="24"/>
      <w:lang w:val="ru-RU" w:eastAsia="ru-RU" w:bidi="ar-SA"/>
    </w:rPr>
  </w:style>
  <w:style w:type="paragraph" w:styleId="Footer">
    <w:name w:val="footer"/>
    <w:basedOn w:val="user2"/>
    <w:pPr/>
    <w:rPr/>
  </w:style>
  <w:style w:type="paragraph" w:styleId="Style20">
    <w:name w:val="Блочная цитата"/>
    <w:basedOn w:val="Normal"/>
    <w:qFormat/>
    <w:pPr>
      <w:spacing w:before="0" w:after="283"/>
      <w:ind w:hanging="0" w:start="567" w:end="567"/>
    </w:pPr>
    <w:rPr/>
  </w:style>
  <w:style w:type="numbering" w:styleId="user3"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e">
    <w:name w:val="Table Grid"/>
    <w:basedOn w:val="a1"/>
    <w:uiPriority w:val="39"/>
    <w:rsid w:val="00d04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ms.rt.ru/" TargetMode="External"/><Relationship Id="rId3" Type="http://schemas.openxmlformats.org/officeDocument/2006/relationships/hyperlink" Target="https://www.company.rt.ru/about/disclosure/" TargetMode="External"/><Relationship Id="rId4" Type="http://schemas.openxmlformats.org/officeDocument/2006/relationships/hyperlink" Target="https://www.company.rt.ru/about/disclosure/" TargetMode="External"/><Relationship Id="rId5" Type="http://schemas.openxmlformats.org/officeDocument/2006/relationships/hyperlink" Target="https://www.company.rt.ru/about/disclosure/" TargetMode="External"/><Relationship Id="rId6" Type="http://schemas.openxmlformats.org/officeDocument/2006/relationships/hyperlink" Target="https://client.rt.ru/" TargetMode="External"/><Relationship Id="rId7" Type="http://schemas.openxmlformats.org/officeDocument/2006/relationships/hyperlink" Target="http://www.client.rt.ru/" TargetMode="External"/><Relationship Id="rId8" Type="http://schemas.openxmlformats.org/officeDocument/2006/relationships/hyperlink" Target="https://rt.ru/" TargetMode="External"/><Relationship Id="rId9" Type="http://schemas.openxmlformats.org/officeDocument/2006/relationships/hyperlink" Target="https://rt.ru/" TargetMode="External"/><Relationship Id="rId10" Type="http://schemas.openxmlformats.org/officeDocument/2006/relationships/hyperlink" Target="https://sms.rt.ru/" TargetMode="External"/><Relationship Id="rId11" Type="http://schemas.openxmlformats.org/officeDocument/2006/relationships/hyperlink" Target="https://rt.ru/" TargetMode="External"/><Relationship Id="rId12" Type="http://schemas.openxmlformats.org/officeDocument/2006/relationships/hyperlink" Target="https://client.rt.ru/" TargetMode="External"/><Relationship Id="rId13" Type="http://schemas.openxmlformats.org/officeDocument/2006/relationships/hyperlink" Target="https://rt.ru/" TargetMode="External"/><Relationship Id="rId14" Type="http://schemas.openxmlformats.org/officeDocument/2006/relationships/hyperlink" Target="https://rt.ru/" TargetMode="External"/><Relationship Id="rId15" Type="http://schemas.openxmlformats.org/officeDocument/2006/relationships/hyperlink" Target="https://msk.rt.ru/" TargetMode="External"/><Relationship Id="rId16" Type="http://schemas.openxmlformats.org/officeDocument/2006/relationships/hyperlink" Target="https://rt.ru/" TargetMode="External"/><Relationship Id="rId17" Type="http://schemas.openxmlformats.org/officeDocument/2006/relationships/hyperlink" Target="https://msk.rt.ru/" TargetMode="External"/><Relationship Id="rId18" Type="http://schemas.openxmlformats.org/officeDocument/2006/relationships/hyperlink" Target="https://rt.ru/" TargetMode="External"/><Relationship Id="rId19" Type="http://schemas.openxmlformats.org/officeDocument/2006/relationships/hyperlink" Target="https://msk.rt.ru/" TargetMode="External"/><Relationship Id="rId20" Type="http://schemas.openxmlformats.org/officeDocument/2006/relationships/image" Target="media/image1.jpeg"/><Relationship Id="rId21" Type="http://schemas.openxmlformats.org/officeDocument/2006/relationships/hyperlink" Target="https://sms.rt.ru/"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F3CD3-3310-4E19-93C9-714F541AE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Application>LibreOffice/25.8.0.4$Linux_X86_64 LibreOffice_project/48f00303701489684e67c38c28aff00cd5929e67</Application>
  <AppVersion>15.0000</AppVersion>
  <Pages>22</Pages>
  <Words>5998</Words>
  <Characters>44863</Characters>
  <CharactersWithSpaces>50681</CharactersWithSpaces>
  <Paragraphs>236</Paragraphs>
  <Company>ПАО "Ростелеком"</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2025-09-25T15:04:00Z</dcterms:created>
  <dc:creator>Алена Фомина</dc:creator>
  <dc:description/>
  <dc:language>ru-RU</dc:language>
  <cp:lastModifiedBy/>
  <dcterms:modified xsi:type="dcterms:W3CDTF">2025-10-28T10:37:13Z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